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B31" w:rsidRDefault="008B6B31" w:rsidP="00AC7277">
      <w:pPr>
        <w:pStyle w:val="5"/>
        <w:pBdr>
          <w:top w:val="single" w:sz="12" w:space="1" w:color="0070C0"/>
        </w:pBdr>
        <w:jc w:val="center"/>
        <w:rPr>
          <w:rFonts w:ascii="Arial" w:hAnsi="Arial" w:cs="Arial"/>
          <w:b/>
          <w:color w:val="0070C0"/>
          <w:sz w:val="22"/>
          <w:szCs w:val="22"/>
        </w:rPr>
      </w:pPr>
    </w:p>
    <w:p w:rsidR="00AC7277" w:rsidRPr="005C513F" w:rsidRDefault="00AC7277" w:rsidP="005C513F">
      <w:pPr>
        <w:pStyle w:val="5"/>
        <w:pBdr>
          <w:top w:val="single" w:sz="12" w:space="1" w:color="0070C0"/>
        </w:pBdr>
        <w:spacing w:before="120" w:after="120"/>
        <w:jc w:val="center"/>
        <w:rPr>
          <w:rFonts w:ascii="Arial" w:hAnsi="Arial" w:cs="Arial"/>
          <w:b/>
          <w:color w:val="000000" w:themeColor="text1"/>
          <w:sz w:val="24"/>
          <w:szCs w:val="24"/>
        </w:rPr>
      </w:pPr>
      <w:r w:rsidRPr="005C513F">
        <w:rPr>
          <w:rFonts w:ascii="Arial" w:hAnsi="Arial" w:cs="Arial"/>
          <w:b/>
          <w:color w:val="000000" w:themeColor="text1"/>
          <w:sz w:val="24"/>
          <w:szCs w:val="24"/>
        </w:rPr>
        <w:t>SEMINARIO TALLER</w:t>
      </w:r>
    </w:p>
    <w:p w:rsidR="00AC7277" w:rsidRPr="005C513F" w:rsidRDefault="00AC7277" w:rsidP="005C513F">
      <w:pPr>
        <w:pStyle w:val="5"/>
        <w:pBdr>
          <w:top w:val="single" w:sz="12" w:space="1" w:color="0070C0"/>
        </w:pBdr>
        <w:spacing w:before="120" w:after="120"/>
        <w:jc w:val="center"/>
        <w:rPr>
          <w:rFonts w:ascii="Arial" w:hAnsi="Arial" w:cs="Arial"/>
          <w:b/>
          <w:color w:val="000000" w:themeColor="text1"/>
          <w:sz w:val="24"/>
          <w:szCs w:val="24"/>
          <w:lang w:val="es-ES" w:eastAsia="es-ES"/>
        </w:rPr>
      </w:pPr>
      <w:r w:rsidRPr="005C513F">
        <w:rPr>
          <w:rFonts w:ascii="Arial" w:hAnsi="Arial" w:cs="Arial"/>
          <w:b/>
          <w:color w:val="000000" w:themeColor="text1"/>
          <w:sz w:val="24"/>
          <w:szCs w:val="24"/>
          <w:lang w:val="es-ES" w:eastAsia="es-ES"/>
        </w:rPr>
        <w:t>GESTIÓN DEL CONOCIMIENTO Y SISTEMATIZACIÓN EN LA GESTIÓN PÚBLICA</w:t>
      </w:r>
    </w:p>
    <w:p w:rsidR="005C513F" w:rsidRPr="005C513F" w:rsidRDefault="005C513F" w:rsidP="005C513F">
      <w:pPr>
        <w:spacing w:before="120" w:after="120"/>
        <w:jc w:val="center"/>
        <w:rPr>
          <w:rFonts w:ascii="Arial" w:hAnsi="Arial" w:cs="Arial"/>
          <w:b/>
          <w:smallCaps/>
          <w:color w:val="000000" w:themeColor="text1"/>
          <w:sz w:val="18"/>
          <w:szCs w:val="24"/>
          <w:lang w:val="es-ES" w:eastAsia="es-ES"/>
        </w:rPr>
      </w:pPr>
      <w:r w:rsidRPr="005C513F">
        <w:rPr>
          <w:rFonts w:ascii="Arial" w:hAnsi="Arial" w:cs="Arial"/>
          <w:b/>
          <w:smallCaps/>
          <w:color w:val="000000" w:themeColor="text1"/>
          <w:sz w:val="18"/>
          <w:szCs w:val="24"/>
          <w:lang w:val="es-ES" w:eastAsia="es-ES"/>
        </w:rPr>
        <w:t>Auditorio Julio Guerra Tovar, Autoridad Nacional del Agua</w:t>
      </w:r>
    </w:p>
    <w:p w:rsidR="00AC7277" w:rsidRPr="005C513F" w:rsidRDefault="005C513F" w:rsidP="005C513F">
      <w:pPr>
        <w:spacing w:before="120" w:after="120"/>
        <w:jc w:val="center"/>
        <w:rPr>
          <w:rFonts w:ascii="Arial" w:hAnsi="Arial" w:cs="Arial"/>
          <w:b/>
          <w:smallCaps/>
          <w:color w:val="000000" w:themeColor="text1"/>
          <w:sz w:val="18"/>
          <w:szCs w:val="24"/>
          <w:lang w:val="es-ES" w:eastAsia="es-ES"/>
        </w:rPr>
      </w:pPr>
      <w:r w:rsidRPr="005C513F">
        <w:rPr>
          <w:rFonts w:ascii="Arial" w:hAnsi="Arial" w:cs="Arial"/>
          <w:b/>
          <w:smallCaps/>
          <w:color w:val="000000" w:themeColor="text1"/>
          <w:sz w:val="18"/>
          <w:szCs w:val="24"/>
          <w:lang w:val="es-ES" w:eastAsia="es-ES"/>
        </w:rPr>
        <w:t>Martes 25 de marzo 2014</w:t>
      </w:r>
    </w:p>
    <w:p w:rsidR="00AC7277" w:rsidRPr="005C513F" w:rsidRDefault="00AC7277" w:rsidP="005C513F">
      <w:pPr>
        <w:autoSpaceDE w:val="0"/>
        <w:autoSpaceDN w:val="0"/>
        <w:adjustRightInd w:val="0"/>
        <w:spacing w:before="120" w:after="120" w:line="360" w:lineRule="auto"/>
        <w:rPr>
          <w:rFonts w:ascii="Arial" w:hAnsi="Arial" w:cs="Arial"/>
          <w:color w:val="000000" w:themeColor="text1"/>
          <w:sz w:val="24"/>
          <w:szCs w:val="24"/>
          <w:lang w:val="es-ES" w:eastAsia="es-ES"/>
        </w:rPr>
      </w:pPr>
    </w:p>
    <w:p w:rsidR="00652049" w:rsidRDefault="00652049" w:rsidP="005C513F">
      <w:pPr>
        <w:pStyle w:val="Ttulo1"/>
        <w:numPr>
          <w:ilvl w:val="0"/>
          <w:numId w:val="19"/>
        </w:numPr>
        <w:spacing w:before="120" w:after="120"/>
        <w:rPr>
          <w:rFonts w:ascii="Arial" w:hAnsi="Arial" w:cs="Arial"/>
          <w:b/>
          <w:color w:val="000000" w:themeColor="text1"/>
          <w:sz w:val="24"/>
          <w:szCs w:val="24"/>
        </w:rPr>
      </w:pPr>
      <w:r w:rsidRPr="005C513F">
        <w:rPr>
          <w:rFonts w:ascii="Arial" w:hAnsi="Arial" w:cs="Arial"/>
          <w:b/>
          <w:color w:val="000000" w:themeColor="text1"/>
          <w:sz w:val="24"/>
          <w:szCs w:val="24"/>
        </w:rPr>
        <w:t>PRESENTACIÓN</w:t>
      </w:r>
    </w:p>
    <w:p w:rsidR="005C513F" w:rsidRPr="005C513F" w:rsidRDefault="005C513F" w:rsidP="005C513F"/>
    <w:p w:rsidR="00AC7277" w:rsidRPr="005C513F" w:rsidRDefault="00AC7277" w:rsidP="005C513F">
      <w:pPr>
        <w:pStyle w:val="Prrafodelista"/>
        <w:numPr>
          <w:ilvl w:val="0"/>
          <w:numId w:val="15"/>
        </w:numPr>
        <w:spacing w:before="120" w:after="120"/>
        <w:rPr>
          <w:rFonts w:ascii="Arial" w:hAnsi="Arial" w:cs="Arial"/>
          <w:b/>
          <w:color w:val="000000" w:themeColor="text1"/>
          <w:sz w:val="24"/>
          <w:szCs w:val="24"/>
          <w:lang w:val="es-ES" w:eastAsia="es-ES"/>
        </w:rPr>
      </w:pPr>
      <w:r w:rsidRPr="005C513F">
        <w:rPr>
          <w:rFonts w:ascii="Arial" w:hAnsi="Arial" w:cs="Arial"/>
          <w:b/>
          <w:color w:val="000000" w:themeColor="text1"/>
          <w:sz w:val="24"/>
          <w:szCs w:val="24"/>
          <w:lang w:val="es-ES" w:eastAsia="es-ES"/>
        </w:rPr>
        <w:t>El mandato de la ANA: la gestión integrada de recursos hídricos</w:t>
      </w:r>
    </w:p>
    <w:p w:rsidR="00AC7277" w:rsidRPr="005C513F" w:rsidRDefault="00AC7277"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 xml:space="preserve">La Autoridad Nacional del Agua – ANA, se crea por Decreto Legislativo N° 997 de 13 de marzo de 2008, como Organismo Público adscrito al Ministerio de Agricultura, responsable de dictar las normas y establecer los procedimientos para la gestión integrada y sostenible de los recursos hídricos del país. La Autoridad Nacional del Agua – ANA, es el ente rector y la máxima autoridad técnico  - normativa del Sistema Nacional de Gestión de los Recursos Hídricos. </w:t>
      </w:r>
    </w:p>
    <w:p w:rsidR="00AC7277" w:rsidRPr="005C513F" w:rsidRDefault="00AC7277"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La Gestión Integrada de Recursos Hídricos es un proceso que promueve en el ámbito de la cuenca hidrográfica, el manejo y desarrollo coordinado del uso y aprovechamiento multisectorial del agua con los recursos naturales vinculados a esta, orientado a lograr el desarrollo sostenible del país sin comprometer la sostenibilidad de los ecosistemas.</w:t>
      </w:r>
    </w:p>
    <w:p w:rsidR="00AC7277" w:rsidRPr="005C513F" w:rsidRDefault="00AC7277" w:rsidP="005C513F">
      <w:pPr>
        <w:pStyle w:val="Estilo2"/>
        <w:spacing w:before="120" w:after="120"/>
        <w:rPr>
          <w:color w:val="000000" w:themeColor="text1"/>
          <w:sz w:val="24"/>
          <w:szCs w:val="24"/>
          <w:lang w:val="es-ES" w:eastAsia="es-ES"/>
        </w:rPr>
      </w:pPr>
    </w:p>
    <w:p w:rsidR="00AC7277" w:rsidRPr="005C513F" w:rsidRDefault="00AC7277"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El enfoque integrado facilita el establecimiento de un sistema de decisiones en el que participan los representantes de los múltiples actores que intervienen en una cuenca y sobre el agua. En ese enfoque, las decisiones y soluciones adoptadas deben ser apropiadas al medio intervenido y al efecto acumulado de las intervenciones que resultan de las interacciones entre los distintos usuarios. Se busca alcanzar de esa forma una visión de desarrollo sostenible, a nivel local, regional y nacional, mediante consensos que faciliten la convivencia social, tal como lo especifica la Política del Estado sobre recursos hídricos en la Política 33 del Acuerdo Nacional.</w:t>
      </w:r>
    </w:p>
    <w:p w:rsidR="00AC7277" w:rsidRPr="005C513F" w:rsidRDefault="00AC7277" w:rsidP="005C513F">
      <w:pPr>
        <w:pStyle w:val="Estilo2"/>
        <w:spacing w:before="120" w:after="120"/>
        <w:rPr>
          <w:color w:val="000000" w:themeColor="text1"/>
          <w:sz w:val="24"/>
          <w:szCs w:val="24"/>
          <w:lang w:val="es-ES" w:eastAsia="es-ES"/>
        </w:rPr>
      </w:pPr>
    </w:p>
    <w:p w:rsidR="00AC7277" w:rsidRPr="005C513F" w:rsidRDefault="00AC7277"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La gestión integrada de los recursos hídricos alude al necesario desarrollo e institucionalización de una cultura del agua para lograr la participación comprometida de otros sectores, niveles de gobierno y ciudadanía en general.</w:t>
      </w:r>
    </w:p>
    <w:p w:rsidR="00AC7277" w:rsidRPr="005C513F" w:rsidRDefault="00AC7277" w:rsidP="005C513F">
      <w:pPr>
        <w:pStyle w:val="Estilo2"/>
        <w:spacing w:before="120" w:after="120"/>
        <w:rPr>
          <w:color w:val="000000" w:themeColor="text1"/>
          <w:sz w:val="24"/>
          <w:szCs w:val="24"/>
          <w:lang w:val="es-ES" w:eastAsia="es-ES"/>
        </w:rPr>
      </w:pPr>
    </w:p>
    <w:p w:rsidR="00AC7277" w:rsidRPr="005C513F" w:rsidRDefault="00AC7277"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 xml:space="preserve">La cultura del agua constituye para la Autoridad Nacional del Agua uno de sus principios rectores, y considera que es responsabilidad de todos los usuarios y </w:t>
      </w:r>
      <w:r w:rsidRPr="005C513F">
        <w:rPr>
          <w:color w:val="000000" w:themeColor="text1"/>
          <w:sz w:val="24"/>
          <w:szCs w:val="24"/>
          <w:lang w:val="es-ES" w:eastAsia="es-ES"/>
        </w:rPr>
        <w:lastRenderedPageBreak/>
        <w:t>de la población en general, el conservar y proteger el agua, a través de su buen uso para que las generaciones actuales y futuras puedan gozar de este recurso natural en cantidad y calidad suficientes.</w:t>
      </w:r>
    </w:p>
    <w:p w:rsidR="00AC7277" w:rsidRPr="005C513F" w:rsidRDefault="00AC7277" w:rsidP="005C513F">
      <w:pPr>
        <w:pStyle w:val="Estilo2"/>
        <w:spacing w:before="120" w:after="120"/>
        <w:rPr>
          <w:color w:val="000000" w:themeColor="text1"/>
          <w:sz w:val="24"/>
          <w:szCs w:val="24"/>
          <w:lang w:val="es-ES" w:eastAsia="es-ES"/>
        </w:rPr>
      </w:pPr>
    </w:p>
    <w:p w:rsidR="00AC7277" w:rsidRPr="005C513F" w:rsidRDefault="00AC7277"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Nuestro país requiere una nueva cultura del agua, es decir, una nueva base ética fundada en un cambio en nuestra escala de valores que contemple el valor social, ambiental y económico del agua y nuevos principios éticos en su uso responsable y eficiente.</w:t>
      </w:r>
    </w:p>
    <w:p w:rsidR="00AC7277" w:rsidRPr="005C513F" w:rsidRDefault="00AC7277" w:rsidP="005C513F">
      <w:pPr>
        <w:pStyle w:val="Estilo2"/>
        <w:spacing w:before="120" w:after="120"/>
        <w:rPr>
          <w:color w:val="000000" w:themeColor="text1"/>
          <w:sz w:val="24"/>
          <w:szCs w:val="24"/>
          <w:lang w:val="es-ES" w:eastAsia="es-ES"/>
        </w:rPr>
      </w:pPr>
    </w:p>
    <w:p w:rsidR="00AC7277" w:rsidRPr="005C513F" w:rsidRDefault="00AC7277"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Nuestros ríos y lagos sólo pueden vivir limpios y con agua suficiente si cuentan con nosotros para su cuidado y conservación. La cultura del agua es una tarea y responsabilidad de todos.</w:t>
      </w:r>
    </w:p>
    <w:p w:rsidR="00FC2325" w:rsidRPr="005C513F" w:rsidRDefault="00FC2325" w:rsidP="005C513F">
      <w:pPr>
        <w:pStyle w:val="Prrafodelista"/>
        <w:spacing w:before="120" w:after="120"/>
        <w:jc w:val="both"/>
        <w:rPr>
          <w:rFonts w:ascii="Arial" w:hAnsi="Arial" w:cs="Arial"/>
          <w:b/>
          <w:color w:val="000000" w:themeColor="text1"/>
          <w:sz w:val="24"/>
          <w:szCs w:val="24"/>
        </w:rPr>
      </w:pPr>
    </w:p>
    <w:p w:rsidR="00AC7277" w:rsidRPr="005C513F" w:rsidRDefault="00B30F0C" w:rsidP="005C513F">
      <w:pPr>
        <w:pStyle w:val="Prrafodelista"/>
        <w:numPr>
          <w:ilvl w:val="0"/>
          <w:numId w:val="15"/>
        </w:numPr>
        <w:spacing w:before="120" w:after="120"/>
        <w:jc w:val="both"/>
        <w:rPr>
          <w:rFonts w:ascii="Arial" w:hAnsi="Arial" w:cs="Arial"/>
          <w:b/>
          <w:color w:val="000000" w:themeColor="text1"/>
          <w:sz w:val="24"/>
          <w:szCs w:val="24"/>
        </w:rPr>
      </w:pPr>
      <w:r w:rsidRPr="005C513F">
        <w:rPr>
          <w:rFonts w:ascii="Arial" w:hAnsi="Arial" w:cs="Arial"/>
          <w:b/>
          <w:color w:val="000000" w:themeColor="text1"/>
          <w:sz w:val="24"/>
          <w:szCs w:val="24"/>
        </w:rPr>
        <w:t>El contexto del Servicio Civil</w:t>
      </w:r>
      <w:r w:rsidR="007D4171" w:rsidRPr="005C513F">
        <w:rPr>
          <w:rFonts w:ascii="Arial" w:hAnsi="Arial" w:cs="Arial"/>
          <w:b/>
          <w:color w:val="000000" w:themeColor="text1"/>
          <w:sz w:val="24"/>
          <w:szCs w:val="24"/>
        </w:rPr>
        <w:t xml:space="preserve"> y el desarrollo de capacidades</w:t>
      </w:r>
    </w:p>
    <w:p w:rsidR="00FC2325" w:rsidRPr="005C513F" w:rsidRDefault="00FC2325"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Una de las reformas sustantivas del Estado peruano tiene que ver con la implementación del Servicio Civil, que incluye el desarrollo de las personas e incluye el sistema de capacitación.</w:t>
      </w:r>
    </w:p>
    <w:p w:rsidR="00FC2325" w:rsidRPr="005C513F" w:rsidRDefault="00FC2325" w:rsidP="005C513F">
      <w:pPr>
        <w:pStyle w:val="Estilo2"/>
        <w:spacing w:before="120" w:after="120"/>
        <w:rPr>
          <w:color w:val="000000" w:themeColor="text1"/>
          <w:sz w:val="24"/>
          <w:szCs w:val="24"/>
          <w:lang w:val="es-ES" w:eastAsia="es-ES"/>
        </w:rPr>
      </w:pPr>
    </w:p>
    <w:p w:rsidR="00FC2325" w:rsidRPr="005C513F" w:rsidRDefault="00FC2325"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El sistema de capacitación de la ANA asume que la práctica formativa es un FIN para el desarrollo de cada servidor (desarrollo de personas), pero al mismo tiempo es un MEDIO (capacidades para mejorar su desempeño laboral). Busca, entonces, formar en lo inmediato el “capital humano institucional”, aunque -en la medida que existe una relativa rotación de servidores- nuestra  práctica formativa se ubica en un contexto de formación mediata de un “capital humano social”, que va más allá de lo meramente institucional.</w:t>
      </w:r>
    </w:p>
    <w:p w:rsidR="00FC2325" w:rsidRPr="005C513F" w:rsidRDefault="00FC2325" w:rsidP="005C513F">
      <w:pPr>
        <w:pStyle w:val="Estilo2"/>
        <w:spacing w:before="120" w:after="120"/>
        <w:rPr>
          <w:color w:val="000000" w:themeColor="text1"/>
          <w:sz w:val="24"/>
          <w:szCs w:val="24"/>
          <w:lang w:val="es-ES" w:eastAsia="es-ES"/>
        </w:rPr>
      </w:pPr>
    </w:p>
    <w:p w:rsidR="00FC2325" w:rsidRPr="005C513F" w:rsidRDefault="00FC2325"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Los resultados que se buscan lograr tienen que ver con que todos y cada uno de los servidores de la ANA se encuentren actualizados y especializados en los campos o dominios donde trabajan, manejando competencias requeridas que deben plasmarse en desempeños óptimos.</w:t>
      </w:r>
    </w:p>
    <w:p w:rsidR="00FC2325" w:rsidRPr="005C513F" w:rsidRDefault="00FC2325" w:rsidP="005C513F">
      <w:pPr>
        <w:pStyle w:val="Estilo2"/>
        <w:spacing w:before="120" w:after="120"/>
        <w:rPr>
          <w:color w:val="000000" w:themeColor="text1"/>
          <w:sz w:val="24"/>
          <w:szCs w:val="24"/>
          <w:lang w:val="es-ES" w:eastAsia="es-ES"/>
        </w:rPr>
      </w:pPr>
    </w:p>
    <w:p w:rsidR="00FC2325" w:rsidRPr="005C513F" w:rsidRDefault="00FC2325"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En la literatura especializada existen múltiples términos tales como desarrollo de personas, desarrollo de capacidades y fortalecimiento de capacidades. Es importante que los podamos conocer y adoptar una definición operativa para efectos del presente PDP.</w:t>
      </w:r>
    </w:p>
    <w:p w:rsidR="007D4171" w:rsidRPr="005C513F" w:rsidRDefault="007D4171" w:rsidP="005C513F">
      <w:pPr>
        <w:pStyle w:val="Estilo2"/>
        <w:spacing w:before="120" w:after="120"/>
        <w:rPr>
          <w:color w:val="000000" w:themeColor="text1"/>
          <w:sz w:val="24"/>
          <w:szCs w:val="24"/>
          <w:lang w:val="es-ES" w:eastAsia="es-ES"/>
        </w:rPr>
      </w:pPr>
    </w:p>
    <w:p w:rsidR="007D4171" w:rsidRPr="005C513F" w:rsidRDefault="007D4171"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En este marco, dado el mandato especializado de gestión de recursos hídricos que recibe la ANA, se adecúa perfectamente al proceso de adecuación al Servicio Civil, especialmente en lo que respecta al Desarrollo de las Personas o desarrollo de capacidades.</w:t>
      </w:r>
      <w:r w:rsidR="004C47BC" w:rsidRPr="005C513F">
        <w:rPr>
          <w:color w:val="000000" w:themeColor="text1"/>
          <w:sz w:val="24"/>
          <w:szCs w:val="24"/>
          <w:lang w:val="es-ES" w:eastAsia="es-ES"/>
        </w:rPr>
        <w:t xml:space="preserve"> Dos herramientas que permiten tal desarrollo de las </w:t>
      </w:r>
      <w:r w:rsidR="004C47BC" w:rsidRPr="005C513F">
        <w:rPr>
          <w:color w:val="000000" w:themeColor="text1"/>
          <w:sz w:val="24"/>
          <w:szCs w:val="24"/>
          <w:lang w:val="es-ES" w:eastAsia="es-ES"/>
        </w:rPr>
        <w:lastRenderedPageBreak/>
        <w:t>personas, y que se aplica a las instituciones u organizaciones orientadas al aprendizaje son: la Gestión del Conocimiento y la Sistematización de Experiencias.</w:t>
      </w:r>
    </w:p>
    <w:p w:rsidR="005C513F" w:rsidRPr="005C513F" w:rsidRDefault="005C513F" w:rsidP="005C513F">
      <w:pPr>
        <w:pStyle w:val="Estilo2"/>
        <w:spacing w:before="120" w:after="120"/>
        <w:rPr>
          <w:color w:val="000000" w:themeColor="text1"/>
          <w:sz w:val="24"/>
          <w:szCs w:val="24"/>
          <w:lang w:val="es-ES" w:eastAsia="es-ES"/>
        </w:rPr>
      </w:pPr>
    </w:p>
    <w:p w:rsidR="007D4171" w:rsidRPr="005C513F" w:rsidRDefault="00C3451C" w:rsidP="005C513F">
      <w:pPr>
        <w:pStyle w:val="Estilo2"/>
        <w:numPr>
          <w:ilvl w:val="0"/>
          <w:numId w:val="15"/>
        </w:numPr>
        <w:spacing w:before="120" w:after="120"/>
        <w:rPr>
          <w:b/>
          <w:color w:val="000000" w:themeColor="text1"/>
          <w:sz w:val="24"/>
          <w:szCs w:val="24"/>
        </w:rPr>
      </w:pPr>
      <w:r w:rsidRPr="005C513F">
        <w:rPr>
          <w:b/>
          <w:color w:val="000000" w:themeColor="text1"/>
          <w:sz w:val="24"/>
          <w:szCs w:val="24"/>
        </w:rPr>
        <w:t xml:space="preserve">Gestión Públicas, </w:t>
      </w:r>
      <w:r w:rsidR="00E11C10" w:rsidRPr="005C513F">
        <w:rPr>
          <w:b/>
          <w:color w:val="000000" w:themeColor="text1"/>
          <w:sz w:val="24"/>
          <w:szCs w:val="24"/>
        </w:rPr>
        <w:t xml:space="preserve">Gestión del Conocimiento y </w:t>
      </w:r>
      <w:r w:rsidR="007D4171" w:rsidRPr="005C513F">
        <w:rPr>
          <w:b/>
          <w:color w:val="000000" w:themeColor="text1"/>
          <w:sz w:val="24"/>
          <w:szCs w:val="24"/>
        </w:rPr>
        <w:t xml:space="preserve">Sistematización </w:t>
      </w:r>
      <w:r w:rsidR="00E11C10" w:rsidRPr="005C513F">
        <w:rPr>
          <w:b/>
          <w:color w:val="000000" w:themeColor="text1"/>
          <w:sz w:val="24"/>
          <w:szCs w:val="24"/>
        </w:rPr>
        <w:t>de Experiencias</w:t>
      </w:r>
    </w:p>
    <w:p w:rsidR="00C22760" w:rsidRPr="005C513F" w:rsidRDefault="00C22760" w:rsidP="005C513F">
      <w:pPr>
        <w:pStyle w:val="Estilo2"/>
        <w:spacing w:before="120" w:after="120"/>
        <w:rPr>
          <w:color w:val="000000" w:themeColor="text1"/>
          <w:sz w:val="24"/>
          <w:szCs w:val="24"/>
          <w:lang w:val="es-ES" w:eastAsia="es-ES"/>
        </w:rPr>
      </w:pPr>
    </w:p>
    <w:p w:rsidR="00C3451C" w:rsidRPr="005C513F" w:rsidRDefault="00C3451C"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 xml:space="preserve">La Gestión Pública, como hemos visto, está en proceso de cambios y modernización, en el marco de la Reforma del Estado, buscando mejorar su cercanía al ciudadano y la Sociedad, fortaleciendo la legitimidad y la gobernabilidad democrática. En este contexto, es importante </w:t>
      </w:r>
      <w:r w:rsidR="00304419" w:rsidRPr="005C513F">
        <w:rPr>
          <w:color w:val="000000" w:themeColor="text1"/>
          <w:sz w:val="24"/>
          <w:szCs w:val="24"/>
          <w:lang w:val="es-ES" w:eastAsia="es-ES"/>
        </w:rPr>
        <w:t>resaltar la importancia de herramientas de gestión de la</w:t>
      </w:r>
      <w:r w:rsidR="004C44ED" w:rsidRPr="005C513F">
        <w:rPr>
          <w:color w:val="000000" w:themeColor="text1"/>
          <w:sz w:val="24"/>
          <w:szCs w:val="24"/>
          <w:lang w:val="es-ES" w:eastAsia="es-ES"/>
        </w:rPr>
        <w:t xml:space="preserve"> información y del conocimiento, a fin de poder generar evidencias que permita la toma de decisiones. </w:t>
      </w:r>
    </w:p>
    <w:p w:rsidR="004C44ED" w:rsidRPr="005C513F" w:rsidRDefault="004C44ED" w:rsidP="005C513F">
      <w:pPr>
        <w:pStyle w:val="Estilo2"/>
        <w:spacing w:before="120" w:after="120"/>
        <w:rPr>
          <w:color w:val="000000" w:themeColor="text1"/>
          <w:sz w:val="24"/>
          <w:szCs w:val="24"/>
          <w:lang w:val="es-ES" w:eastAsia="es-ES"/>
        </w:rPr>
      </w:pPr>
    </w:p>
    <w:p w:rsidR="004C44ED" w:rsidRPr="005C513F" w:rsidRDefault="004C44ED"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Así mismo, la gestión pública requiere capitalizar los datos, la información y las experiencias que cotidianamente desarrollan los profesionales y técnicos de la institución. De esta manera, mediante la gestión del conocimiento y la sistematización de experiencias se busca transitar desde los saberes difusos generados en la práctica hacia un conocimiento más riguroso que posea mayor grado de delimitación, precisión, contrastación, verificación y que se encuentre formalizado en un discurso comunicable.</w:t>
      </w:r>
    </w:p>
    <w:p w:rsidR="00C3451C" w:rsidRPr="005C513F" w:rsidRDefault="00C3451C" w:rsidP="005C513F">
      <w:pPr>
        <w:pStyle w:val="Estilo2"/>
        <w:spacing w:before="120" w:after="120"/>
        <w:rPr>
          <w:color w:val="000000" w:themeColor="text1"/>
          <w:sz w:val="24"/>
          <w:szCs w:val="24"/>
          <w:lang w:val="es-ES" w:eastAsia="es-ES"/>
        </w:rPr>
      </w:pPr>
    </w:p>
    <w:p w:rsidR="00C22760" w:rsidRPr="005C513F" w:rsidRDefault="00C22760"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 xml:space="preserve">En el caso de la ANA, </w:t>
      </w:r>
      <w:r w:rsidR="001C569F" w:rsidRPr="005C513F">
        <w:rPr>
          <w:color w:val="000000" w:themeColor="text1"/>
          <w:sz w:val="24"/>
          <w:szCs w:val="24"/>
          <w:lang w:val="es-ES" w:eastAsia="es-ES"/>
        </w:rPr>
        <w:t xml:space="preserve">la Dirección de Gestión del Conocimiento y Coordinación Interinstitucional (DGCCI) es la que </w:t>
      </w:r>
      <w:r w:rsidR="00B81168" w:rsidRPr="005C513F">
        <w:rPr>
          <w:color w:val="000000" w:themeColor="text1"/>
          <w:sz w:val="24"/>
          <w:szCs w:val="24"/>
          <w:lang w:val="es-ES" w:eastAsia="es-ES"/>
        </w:rPr>
        <w:t>“organiza y conduce las acciones vinculadas a la gestión del conocimiento, cultura del agua y comunicación que promueva la gestión integrada de los recursos hídricos; asimismo, de la coordinación institucional e interinstitucional para el funcionamiento del Sistema Nacional de Recursos Hídricos en el marco de la Política y Estrategia Nacional de Recursos Hídricos y el Plan nacional de Recursos Hídricos” (ROF de la ANA).</w:t>
      </w:r>
    </w:p>
    <w:p w:rsidR="00B81168" w:rsidRPr="005C513F" w:rsidRDefault="00B81168" w:rsidP="005C513F">
      <w:pPr>
        <w:pStyle w:val="Estilo2"/>
        <w:spacing w:before="120" w:after="120"/>
        <w:rPr>
          <w:color w:val="000000" w:themeColor="text1"/>
          <w:sz w:val="24"/>
          <w:szCs w:val="24"/>
          <w:lang w:val="es-ES" w:eastAsia="es-ES"/>
        </w:rPr>
      </w:pPr>
    </w:p>
    <w:p w:rsidR="00B81168" w:rsidRPr="005C513F" w:rsidRDefault="00B81168" w:rsidP="005C513F">
      <w:pPr>
        <w:pStyle w:val="Estilo2"/>
        <w:spacing w:before="120" w:after="120"/>
        <w:rPr>
          <w:color w:val="000000" w:themeColor="text1"/>
          <w:sz w:val="24"/>
          <w:szCs w:val="24"/>
          <w:lang w:val="es-ES" w:eastAsia="es-ES"/>
        </w:rPr>
      </w:pPr>
      <w:r w:rsidRPr="005C513F">
        <w:rPr>
          <w:color w:val="000000" w:themeColor="text1"/>
          <w:sz w:val="24"/>
          <w:szCs w:val="24"/>
          <w:lang w:val="es-ES" w:eastAsia="es-ES"/>
        </w:rPr>
        <w:t>En tanto la Unidad de Recursos Humanos desarrolla la administración del personal, mediante la selección, evaluación, promoción, capacitación, el bienestar individual y colectivo; fomenta actividades para la integración y desarrollo institucional. Es la responsable de elaborar el Reglamento interno de Personal” (ROF de la ANA).</w:t>
      </w:r>
    </w:p>
    <w:p w:rsidR="00B30F0C" w:rsidRPr="005C513F" w:rsidRDefault="008B6B31" w:rsidP="005C513F">
      <w:pPr>
        <w:spacing w:before="120" w:after="120"/>
        <w:jc w:val="both"/>
        <w:rPr>
          <w:rFonts w:ascii="Arial" w:eastAsia="Calibri" w:hAnsi="Arial" w:cs="Arial"/>
          <w:color w:val="000000" w:themeColor="text1"/>
          <w:sz w:val="24"/>
          <w:szCs w:val="24"/>
          <w:lang w:val="es-ES" w:eastAsia="es-ES"/>
        </w:rPr>
      </w:pPr>
      <w:r w:rsidRPr="005C513F">
        <w:rPr>
          <w:rFonts w:ascii="Arial" w:eastAsia="Calibri" w:hAnsi="Arial" w:cs="Arial"/>
          <w:color w:val="000000" w:themeColor="text1"/>
          <w:sz w:val="24"/>
          <w:szCs w:val="24"/>
          <w:lang w:val="es-ES" w:eastAsia="es-ES"/>
        </w:rPr>
        <w:t>En la gestión pública, l</w:t>
      </w:r>
      <w:r w:rsidR="004C47BC" w:rsidRPr="005C513F">
        <w:rPr>
          <w:rFonts w:ascii="Arial" w:eastAsia="Calibri" w:hAnsi="Arial" w:cs="Arial"/>
          <w:color w:val="000000" w:themeColor="text1"/>
          <w:sz w:val="24"/>
          <w:szCs w:val="24"/>
          <w:lang w:val="es-ES" w:eastAsia="es-ES"/>
        </w:rPr>
        <w:t>a gestión del conocimiento orientado al aprendizaje</w:t>
      </w:r>
      <w:r w:rsidRPr="005C513F">
        <w:rPr>
          <w:rFonts w:ascii="Arial" w:eastAsia="Calibri" w:hAnsi="Arial" w:cs="Arial"/>
          <w:color w:val="000000" w:themeColor="text1"/>
          <w:sz w:val="24"/>
          <w:szCs w:val="24"/>
          <w:lang w:val="es-ES" w:eastAsia="es-ES"/>
        </w:rPr>
        <w:t xml:space="preserve"> para la toma de decisiones</w:t>
      </w:r>
      <w:r w:rsidR="004C47BC" w:rsidRPr="005C513F">
        <w:rPr>
          <w:rFonts w:ascii="Arial" w:eastAsia="Calibri" w:hAnsi="Arial" w:cs="Arial"/>
          <w:color w:val="000000" w:themeColor="text1"/>
          <w:sz w:val="24"/>
          <w:szCs w:val="24"/>
          <w:lang w:val="es-ES" w:eastAsia="es-ES"/>
        </w:rPr>
        <w:t xml:space="preserve">, </w:t>
      </w:r>
      <w:r w:rsidR="00C22760" w:rsidRPr="005C513F">
        <w:rPr>
          <w:rFonts w:ascii="Arial" w:eastAsia="Calibri" w:hAnsi="Arial" w:cs="Arial"/>
          <w:color w:val="000000" w:themeColor="text1"/>
          <w:sz w:val="24"/>
          <w:szCs w:val="24"/>
          <w:lang w:val="es-ES" w:eastAsia="es-ES"/>
        </w:rPr>
        <w:t>e</w:t>
      </w:r>
      <w:r w:rsidR="004C47BC" w:rsidRPr="005C513F">
        <w:rPr>
          <w:rFonts w:ascii="Arial" w:eastAsia="Calibri" w:hAnsi="Arial" w:cs="Arial"/>
          <w:color w:val="000000" w:themeColor="text1"/>
          <w:sz w:val="24"/>
          <w:szCs w:val="24"/>
          <w:lang w:val="es-ES" w:eastAsia="es-ES"/>
        </w:rPr>
        <w:t>s un enfoque teórico/conceptual y metodológico que permite construir en forma colaborativa aprendizajes significativos para el cambio como parte de un proceso continuo y sistemático de recopilación, procesamiento y análisis crítico de la información y el conocimiento.</w:t>
      </w:r>
      <w:bookmarkStart w:id="0" w:name="_GoBack"/>
      <w:bookmarkEnd w:id="0"/>
    </w:p>
    <w:p w:rsidR="008B6B31" w:rsidRPr="005C513F" w:rsidRDefault="008B6B31" w:rsidP="005C513F">
      <w:pPr>
        <w:spacing w:before="120" w:after="120"/>
        <w:jc w:val="both"/>
        <w:rPr>
          <w:rFonts w:ascii="Arial" w:eastAsia="Calibri" w:hAnsi="Arial" w:cs="Arial"/>
          <w:color w:val="000000" w:themeColor="text1"/>
          <w:sz w:val="24"/>
          <w:szCs w:val="24"/>
          <w:lang w:val="es-ES" w:eastAsia="es-ES"/>
        </w:rPr>
      </w:pPr>
      <w:r w:rsidRPr="005C513F">
        <w:rPr>
          <w:rFonts w:ascii="Arial" w:eastAsia="Calibri" w:hAnsi="Arial" w:cs="Arial"/>
          <w:color w:val="000000" w:themeColor="text1"/>
          <w:sz w:val="24"/>
          <w:szCs w:val="24"/>
          <w:lang w:val="es-ES" w:eastAsia="es-ES"/>
        </w:rPr>
        <w:lastRenderedPageBreak/>
        <w:t>De esta manera, e</w:t>
      </w:r>
      <w:r w:rsidR="001C569F" w:rsidRPr="005C513F">
        <w:rPr>
          <w:rFonts w:ascii="Arial" w:eastAsia="Calibri" w:hAnsi="Arial" w:cs="Arial"/>
          <w:color w:val="000000" w:themeColor="text1"/>
          <w:sz w:val="24"/>
          <w:szCs w:val="24"/>
          <w:lang w:val="es-ES" w:eastAsia="es-ES"/>
        </w:rPr>
        <w:t xml:space="preserve">l Sistema de Gestión del Conocimiento orientados al aprendizaje es un instrumento que permite disponer de información confiable, monitorear los cambios, analizar la sostenibilidad de los procesos, sistematizar y capitalizar los aprendizajes y comunicar los hallazgos y resultados entendidos como productos y alcances contribuyendo, de esta forma, a la incidencia en políticas y al cambio de escala de los procesos. </w:t>
      </w:r>
      <w:r w:rsidR="001C569F" w:rsidRPr="005C513F">
        <w:rPr>
          <w:rFonts w:ascii="Arial" w:eastAsia="Calibri" w:hAnsi="Arial" w:cs="Arial"/>
          <w:color w:val="000000" w:themeColor="text1"/>
          <w:sz w:val="24"/>
          <w:szCs w:val="24"/>
          <w:lang w:val="es-ES" w:eastAsia="es-ES"/>
        </w:rPr>
        <w:cr/>
      </w:r>
    </w:p>
    <w:p w:rsidR="008B6B31" w:rsidRPr="005C513F" w:rsidRDefault="008B6B31" w:rsidP="005C513F">
      <w:pPr>
        <w:spacing w:before="120" w:after="120"/>
        <w:jc w:val="both"/>
        <w:rPr>
          <w:rFonts w:ascii="Arial" w:eastAsia="Calibri" w:hAnsi="Arial" w:cs="Arial"/>
          <w:color w:val="000000" w:themeColor="text1"/>
          <w:sz w:val="24"/>
          <w:szCs w:val="24"/>
          <w:lang w:val="es-ES" w:eastAsia="es-ES"/>
        </w:rPr>
      </w:pPr>
      <w:r w:rsidRPr="005C513F">
        <w:rPr>
          <w:rFonts w:ascii="Arial" w:eastAsia="Calibri" w:hAnsi="Arial" w:cs="Arial"/>
          <w:color w:val="000000" w:themeColor="text1"/>
          <w:sz w:val="24"/>
          <w:szCs w:val="24"/>
          <w:lang w:val="es-ES" w:eastAsia="es-ES"/>
        </w:rPr>
        <w:t>Una de las principales estrategias para poder generar aprendizajes es la sistematización de experiencias que se desarrollan en la gestión pública, ya que permite</w:t>
      </w:r>
      <w:r w:rsidR="004C44ED" w:rsidRPr="005C513F">
        <w:rPr>
          <w:rFonts w:ascii="Arial" w:eastAsia="Calibri" w:hAnsi="Arial" w:cs="Arial"/>
          <w:color w:val="000000" w:themeColor="text1"/>
          <w:sz w:val="24"/>
          <w:szCs w:val="24"/>
          <w:lang w:val="es-ES" w:eastAsia="es-ES"/>
        </w:rPr>
        <w:t xml:space="preserve"> organizar metódicamente los procesos de las experiencias realizadas por nuestra entidad para que los nuevos proyectos, programas y políticas sociales se construyan en base a evidencias sostenidas en lecciones aprendidas que, habiendo demostrado efectividad, puedan ser replicadas o generalizadas</w:t>
      </w:r>
      <w:r w:rsidRPr="005C513F">
        <w:rPr>
          <w:rFonts w:ascii="Arial" w:eastAsia="Calibri" w:hAnsi="Arial" w:cs="Arial"/>
          <w:color w:val="000000" w:themeColor="text1"/>
          <w:sz w:val="24"/>
          <w:szCs w:val="24"/>
          <w:lang w:val="es-ES" w:eastAsia="es-ES"/>
        </w:rPr>
        <w:t>.</w:t>
      </w:r>
    </w:p>
    <w:p w:rsidR="008B6B31" w:rsidRPr="005C513F" w:rsidRDefault="008B6B31" w:rsidP="005C513F">
      <w:pPr>
        <w:spacing w:before="120" w:after="120"/>
        <w:jc w:val="both"/>
        <w:rPr>
          <w:rFonts w:ascii="Arial" w:eastAsia="Calibri" w:hAnsi="Arial" w:cs="Arial"/>
          <w:color w:val="000000" w:themeColor="text1"/>
          <w:sz w:val="24"/>
          <w:szCs w:val="24"/>
          <w:lang w:val="es-ES" w:eastAsia="es-ES"/>
        </w:rPr>
      </w:pPr>
      <w:r w:rsidRPr="005C513F">
        <w:rPr>
          <w:rFonts w:ascii="Arial" w:eastAsia="Calibri" w:hAnsi="Arial" w:cs="Arial"/>
          <w:color w:val="000000" w:themeColor="text1"/>
          <w:sz w:val="24"/>
          <w:szCs w:val="24"/>
          <w:lang w:val="es-ES" w:eastAsia="es-ES"/>
        </w:rPr>
        <w:t>La presente propuesta busca reflexionar, debatir y aportar al diseño del sistema de gestión del conocimiento y de la sistematización de experiencias de la Autoridad Nacional del Agua – ANA.</w:t>
      </w:r>
    </w:p>
    <w:p w:rsidR="009136FF" w:rsidRPr="005C513F" w:rsidRDefault="009136FF" w:rsidP="005C513F">
      <w:pPr>
        <w:spacing w:before="120" w:after="120"/>
        <w:jc w:val="both"/>
        <w:rPr>
          <w:rFonts w:ascii="Arial" w:hAnsi="Arial" w:cs="Arial"/>
          <w:color w:val="000000" w:themeColor="text1"/>
          <w:sz w:val="24"/>
          <w:szCs w:val="24"/>
        </w:rPr>
      </w:pPr>
    </w:p>
    <w:p w:rsidR="009136FF" w:rsidRPr="005C513F" w:rsidRDefault="005C513F" w:rsidP="005C513F">
      <w:pPr>
        <w:pStyle w:val="Ttulo1"/>
        <w:spacing w:before="120" w:after="120"/>
        <w:rPr>
          <w:rFonts w:ascii="Arial" w:hAnsi="Arial" w:cs="Arial"/>
          <w:b/>
          <w:color w:val="000000" w:themeColor="text1"/>
          <w:sz w:val="24"/>
          <w:szCs w:val="24"/>
        </w:rPr>
      </w:pPr>
      <w:r w:rsidRPr="005C513F">
        <w:rPr>
          <w:rFonts w:ascii="Arial" w:hAnsi="Arial" w:cs="Arial"/>
          <w:b/>
          <w:color w:val="000000" w:themeColor="text1"/>
          <w:sz w:val="24"/>
          <w:szCs w:val="24"/>
        </w:rPr>
        <w:t>2</w:t>
      </w:r>
      <w:r w:rsidR="00762002" w:rsidRPr="005C513F">
        <w:rPr>
          <w:rFonts w:ascii="Arial" w:hAnsi="Arial" w:cs="Arial"/>
          <w:b/>
          <w:color w:val="000000" w:themeColor="text1"/>
          <w:sz w:val="24"/>
          <w:szCs w:val="24"/>
        </w:rPr>
        <w:t>. OBJETIVOS</w:t>
      </w:r>
    </w:p>
    <w:p w:rsidR="005C513F" w:rsidRDefault="005C513F" w:rsidP="005C513F">
      <w:pPr>
        <w:pStyle w:val="Ttulo1"/>
        <w:spacing w:before="120" w:after="120"/>
        <w:rPr>
          <w:rFonts w:ascii="Arial" w:hAnsi="Arial" w:cs="Arial"/>
          <w:b/>
          <w:color w:val="000000" w:themeColor="text1"/>
          <w:sz w:val="24"/>
          <w:szCs w:val="24"/>
        </w:rPr>
      </w:pPr>
    </w:p>
    <w:p w:rsidR="00762002" w:rsidRPr="005C513F" w:rsidRDefault="00762002" w:rsidP="005C513F">
      <w:pPr>
        <w:pStyle w:val="Ttulo1"/>
        <w:spacing w:before="120" w:after="120"/>
        <w:rPr>
          <w:rFonts w:ascii="Arial" w:hAnsi="Arial" w:cs="Arial"/>
          <w:b/>
          <w:color w:val="000000" w:themeColor="text1"/>
          <w:sz w:val="24"/>
          <w:szCs w:val="24"/>
        </w:rPr>
      </w:pPr>
      <w:r w:rsidRPr="005C513F">
        <w:rPr>
          <w:rFonts w:ascii="Arial" w:hAnsi="Arial" w:cs="Arial"/>
          <w:b/>
          <w:color w:val="000000" w:themeColor="text1"/>
          <w:sz w:val="24"/>
          <w:szCs w:val="24"/>
        </w:rPr>
        <w:t>GENERAL</w:t>
      </w:r>
    </w:p>
    <w:p w:rsidR="00AC7277" w:rsidRPr="005C513F" w:rsidRDefault="00762002" w:rsidP="005C513F">
      <w:pPr>
        <w:spacing w:before="120" w:after="120"/>
        <w:jc w:val="both"/>
        <w:rPr>
          <w:rFonts w:ascii="Arial" w:eastAsia="Calibri" w:hAnsi="Arial" w:cs="Arial"/>
          <w:color w:val="000000" w:themeColor="text1"/>
          <w:sz w:val="24"/>
          <w:szCs w:val="24"/>
          <w:lang w:val="es-ES" w:eastAsia="es-ES"/>
        </w:rPr>
      </w:pPr>
      <w:r w:rsidRPr="005C513F">
        <w:rPr>
          <w:rFonts w:ascii="Arial" w:eastAsia="Calibri" w:hAnsi="Arial" w:cs="Arial"/>
          <w:color w:val="000000" w:themeColor="text1"/>
          <w:sz w:val="24"/>
          <w:szCs w:val="24"/>
          <w:lang w:val="es-ES" w:eastAsia="es-ES"/>
        </w:rPr>
        <w:t>Contribuir a la formulación de lineamientos para la gestión del conocimiento (GC) y la sistematización de experiencias (SE) en la ANA, que permita mejorar las capacidades para la gestión integrada de los recursos hídricos.</w:t>
      </w:r>
      <w:r w:rsidR="004C44ED" w:rsidRPr="005C513F">
        <w:rPr>
          <w:rFonts w:ascii="Arial" w:eastAsia="Calibri" w:hAnsi="Arial" w:cs="Arial"/>
          <w:color w:val="000000" w:themeColor="text1"/>
          <w:sz w:val="24"/>
          <w:szCs w:val="24"/>
          <w:lang w:val="es-ES" w:eastAsia="es-ES"/>
        </w:rPr>
        <w:t xml:space="preserve"> </w:t>
      </w:r>
    </w:p>
    <w:p w:rsidR="005C513F" w:rsidRDefault="005C513F" w:rsidP="005C513F">
      <w:pPr>
        <w:pStyle w:val="Ttulo1"/>
        <w:spacing w:before="120" w:after="120"/>
        <w:rPr>
          <w:rFonts w:ascii="Arial" w:hAnsi="Arial" w:cs="Arial"/>
          <w:b/>
          <w:color w:val="000000" w:themeColor="text1"/>
          <w:sz w:val="24"/>
          <w:szCs w:val="24"/>
        </w:rPr>
      </w:pPr>
    </w:p>
    <w:p w:rsidR="00762002" w:rsidRPr="005C513F" w:rsidRDefault="00762002" w:rsidP="005C513F">
      <w:pPr>
        <w:pStyle w:val="Ttulo1"/>
        <w:spacing w:before="120" w:after="120"/>
        <w:rPr>
          <w:rFonts w:ascii="Arial" w:hAnsi="Arial" w:cs="Arial"/>
          <w:b/>
          <w:color w:val="000000" w:themeColor="text1"/>
          <w:sz w:val="24"/>
          <w:szCs w:val="24"/>
        </w:rPr>
      </w:pPr>
      <w:r w:rsidRPr="005C513F">
        <w:rPr>
          <w:rFonts w:ascii="Arial" w:hAnsi="Arial" w:cs="Arial"/>
          <w:b/>
          <w:color w:val="000000" w:themeColor="text1"/>
          <w:sz w:val="24"/>
          <w:szCs w:val="24"/>
        </w:rPr>
        <w:t>ESPECÍFICOS</w:t>
      </w:r>
    </w:p>
    <w:p w:rsidR="00AC7277" w:rsidRPr="005C513F" w:rsidRDefault="00762002" w:rsidP="005C513F">
      <w:pPr>
        <w:pStyle w:val="Prrafodelista"/>
        <w:numPr>
          <w:ilvl w:val="0"/>
          <w:numId w:val="3"/>
        </w:numPr>
        <w:autoSpaceDE w:val="0"/>
        <w:autoSpaceDN w:val="0"/>
        <w:adjustRightInd w:val="0"/>
        <w:spacing w:before="120" w:after="120" w:line="360" w:lineRule="auto"/>
        <w:rPr>
          <w:rFonts w:ascii="Arial" w:hAnsi="Arial" w:cs="Arial"/>
          <w:color w:val="000000" w:themeColor="text1"/>
          <w:sz w:val="24"/>
          <w:szCs w:val="24"/>
          <w:lang w:val="es-ES" w:eastAsia="es-ES"/>
        </w:rPr>
      </w:pPr>
      <w:r w:rsidRPr="005C513F">
        <w:rPr>
          <w:rFonts w:ascii="Arial" w:hAnsi="Arial" w:cs="Arial"/>
          <w:color w:val="000000" w:themeColor="text1"/>
          <w:sz w:val="24"/>
          <w:szCs w:val="24"/>
          <w:lang w:val="es-ES" w:eastAsia="es-ES"/>
        </w:rPr>
        <w:t xml:space="preserve">Identificar avances y experiencias </w:t>
      </w:r>
      <w:r w:rsidR="00CB5D35" w:rsidRPr="005C513F">
        <w:rPr>
          <w:rFonts w:ascii="Arial" w:hAnsi="Arial" w:cs="Arial"/>
          <w:color w:val="000000" w:themeColor="text1"/>
          <w:sz w:val="24"/>
          <w:szCs w:val="24"/>
          <w:lang w:val="es-ES" w:eastAsia="es-ES"/>
        </w:rPr>
        <w:t xml:space="preserve">conceptuales y metodológicas </w:t>
      </w:r>
      <w:r w:rsidRPr="005C513F">
        <w:rPr>
          <w:rFonts w:ascii="Arial" w:hAnsi="Arial" w:cs="Arial"/>
          <w:color w:val="000000" w:themeColor="text1"/>
          <w:sz w:val="24"/>
          <w:szCs w:val="24"/>
          <w:lang w:val="es-ES" w:eastAsia="es-ES"/>
        </w:rPr>
        <w:t>respecto a la GC y la SE en el sector público y privado.</w:t>
      </w:r>
    </w:p>
    <w:p w:rsidR="00762002" w:rsidRDefault="00CB5D35" w:rsidP="005C513F">
      <w:pPr>
        <w:pStyle w:val="Prrafodelista"/>
        <w:numPr>
          <w:ilvl w:val="0"/>
          <w:numId w:val="3"/>
        </w:numPr>
        <w:autoSpaceDE w:val="0"/>
        <w:autoSpaceDN w:val="0"/>
        <w:adjustRightInd w:val="0"/>
        <w:spacing w:before="120" w:after="120" w:line="360" w:lineRule="auto"/>
        <w:rPr>
          <w:rFonts w:ascii="Arial" w:hAnsi="Arial" w:cs="Arial"/>
          <w:color w:val="000000" w:themeColor="text1"/>
          <w:sz w:val="24"/>
          <w:szCs w:val="24"/>
          <w:lang w:val="es-ES" w:eastAsia="es-ES"/>
        </w:rPr>
      </w:pPr>
      <w:r w:rsidRPr="005C513F">
        <w:rPr>
          <w:rFonts w:ascii="Arial" w:hAnsi="Arial" w:cs="Arial"/>
          <w:color w:val="000000" w:themeColor="text1"/>
          <w:sz w:val="24"/>
          <w:szCs w:val="24"/>
          <w:lang w:val="es-ES" w:eastAsia="es-ES"/>
        </w:rPr>
        <w:t>Informar sobre experiencias concretas en GC y SE a los profesionales y técnicos de la ANA.</w:t>
      </w:r>
    </w:p>
    <w:p w:rsidR="005C513F" w:rsidRDefault="005C513F" w:rsidP="005C513F">
      <w:pPr>
        <w:pStyle w:val="Prrafodelista"/>
        <w:autoSpaceDE w:val="0"/>
        <w:autoSpaceDN w:val="0"/>
        <w:adjustRightInd w:val="0"/>
        <w:spacing w:before="120" w:after="120" w:line="360" w:lineRule="auto"/>
        <w:ind w:left="1068"/>
        <w:rPr>
          <w:rFonts w:ascii="Arial" w:hAnsi="Arial" w:cs="Arial"/>
          <w:color w:val="000000" w:themeColor="text1"/>
          <w:sz w:val="24"/>
          <w:szCs w:val="24"/>
          <w:lang w:val="es-ES" w:eastAsia="es-ES"/>
        </w:rPr>
      </w:pPr>
    </w:p>
    <w:p w:rsidR="005C513F" w:rsidRDefault="005C513F" w:rsidP="005C513F">
      <w:pPr>
        <w:pStyle w:val="Prrafodelista"/>
        <w:autoSpaceDE w:val="0"/>
        <w:autoSpaceDN w:val="0"/>
        <w:adjustRightInd w:val="0"/>
        <w:spacing w:before="120" w:after="120" w:line="360" w:lineRule="auto"/>
        <w:ind w:left="1068"/>
        <w:rPr>
          <w:rFonts w:ascii="Arial" w:hAnsi="Arial" w:cs="Arial"/>
          <w:color w:val="000000" w:themeColor="text1"/>
          <w:sz w:val="24"/>
          <w:szCs w:val="24"/>
          <w:lang w:val="es-ES" w:eastAsia="es-ES"/>
        </w:rPr>
      </w:pPr>
    </w:p>
    <w:p w:rsidR="005C513F" w:rsidRDefault="005C513F" w:rsidP="005C513F">
      <w:pPr>
        <w:pStyle w:val="Prrafodelista"/>
        <w:autoSpaceDE w:val="0"/>
        <w:autoSpaceDN w:val="0"/>
        <w:adjustRightInd w:val="0"/>
        <w:spacing w:before="120" w:after="120" w:line="360" w:lineRule="auto"/>
        <w:ind w:left="1068"/>
        <w:rPr>
          <w:rFonts w:ascii="Arial" w:hAnsi="Arial" w:cs="Arial"/>
          <w:color w:val="000000" w:themeColor="text1"/>
          <w:sz w:val="24"/>
          <w:szCs w:val="24"/>
          <w:lang w:val="es-ES" w:eastAsia="es-ES"/>
        </w:rPr>
      </w:pPr>
    </w:p>
    <w:p w:rsidR="005C513F" w:rsidRDefault="005C513F" w:rsidP="005C513F">
      <w:pPr>
        <w:pStyle w:val="Prrafodelista"/>
        <w:autoSpaceDE w:val="0"/>
        <w:autoSpaceDN w:val="0"/>
        <w:adjustRightInd w:val="0"/>
        <w:spacing w:before="120" w:after="120" w:line="360" w:lineRule="auto"/>
        <w:ind w:left="1068"/>
        <w:rPr>
          <w:rFonts w:ascii="Arial" w:hAnsi="Arial" w:cs="Arial"/>
          <w:color w:val="000000" w:themeColor="text1"/>
          <w:sz w:val="24"/>
          <w:szCs w:val="24"/>
          <w:lang w:val="es-ES" w:eastAsia="es-ES"/>
        </w:rPr>
      </w:pPr>
    </w:p>
    <w:p w:rsidR="005C513F" w:rsidRDefault="005C513F" w:rsidP="005C513F">
      <w:pPr>
        <w:pStyle w:val="Prrafodelista"/>
        <w:autoSpaceDE w:val="0"/>
        <w:autoSpaceDN w:val="0"/>
        <w:adjustRightInd w:val="0"/>
        <w:spacing w:before="120" w:after="120" w:line="360" w:lineRule="auto"/>
        <w:ind w:left="1068"/>
        <w:rPr>
          <w:rFonts w:ascii="Arial" w:hAnsi="Arial" w:cs="Arial"/>
          <w:color w:val="000000" w:themeColor="text1"/>
          <w:sz w:val="24"/>
          <w:szCs w:val="24"/>
          <w:lang w:val="es-ES" w:eastAsia="es-ES"/>
        </w:rPr>
      </w:pPr>
    </w:p>
    <w:p w:rsidR="005C513F" w:rsidRDefault="005C513F" w:rsidP="005C513F">
      <w:pPr>
        <w:pStyle w:val="Prrafodelista"/>
        <w:autoSpaceDE w:val="0"/>
        <w:autoSpaceDN w:val="0"/>
        <w:adjustRightInd w:val="0"/>
        <w:spacing w:before="120" w:after="120" w:line="360" w:lineRule="auto"/>
        <w:ind w:left="1068"/>
        <w:rPr>
          <w:rFonts w:ascii="Arial" w:hAnsi="Arial" w:cs="Arial"/>
          <w:color w:val="000000" w:themeColor="text1"/>
          <w:sz w:val="24"/>
          <w:szCs w:val="24"/>
          <w:lang w:val="es-ES" w:eastAsia="es-ES"/>
        </w:rPr>
      </w:pPr>
    </w:p>
    <w:p w:rsidR="005C513F" w:rsidRDefault="005C513F" w:rsidP="005C513F">
      <w:pPr>
        <w:pStyle w:val="Prrafodelista"/>
        <w:autoSpaceDE w:val="0"/>
        <w:autoSpaceDN w:val="0"/>
        <w:adjustRightInd w:val="0"/>
        <w:spacing w:before="120" w:after="120" w:line="360" w:lineRule="auto"/>
        <w:ind w:left="1068"/>
        <w:rPr>
          <w:rFonts w:ascii="Arial" w:hAnsi="Arial" w:cs="Arial"/>
          <w:color w:val="000000" w:themeColor="text1"/>
          <w:sz w:val="24"/>
          <w:szCs w:val="24"/>
          <w:lang w:val="es-ES" w:eastAsia="es-ES"/>
        </w:rPr>
      </w:pPr>
    </w:p>
    <w:p w:rsidR="00CB5D35" w:rsidRDefault="005C513F" w:rsidP="00CB5D35">
      <w:pPr>
        <w:pStyle w:val="Ttulo1"/>
        <w:rPr>
          <w:b/>
          <w:color w:val="000000" w:themeColor="text1"/>
        </w:rPr>
      </w:pPr>
      <w:r w:rsidRPr="005C513F">
        <w:rPr>
          <w:b/>
          <w:color w:val="000000" w:themeColor="text1"/>
        </w:rPr>
        <w:lastRenderedPageBreak/>
        <w:t>3</w:t>
      </w:r>
      <w:r w:rsidR="00CB5D35" w:rsidRPr="005C513F">
        <w:rPr>
          <w:b/>
          <w:color w:val="000000" w:themeColor="text1"/>
        </w:rPr>
        <w:t>. PROGRAMA</w:t>
      </w:r>
    </w:p>
    <w:p w:rsidR="005C513F" w:rsidRPr="005C513F" w:rsidRDefault="005C513F" w:rsidP="005C513F"/>
    <w:p w:rsidR="00CB5D35" w:rsidRPr="005C513F" w:rsidRDefault="005C513F" w:rsidP="00CB5D35">
      <w:pPr>
        <w:pStyle w:val="Prrafodelista"/>
        <w:autoSpaceDE w:val="0"/>
        <w:autoSpaceDN w:val="0"/>
        <w:adjustRightInd w:val="0"/>
        <w:spacing w:after="0" w:line="360" w:lineRule="auto"/>
        <w:ind w:left="0"/>
        <w:rPr>
          <w:rFonts w:ascii="Arial" w:hAnsi="Arial" w:cs="Arial"/>
          <w:b/>
          <w:color w:val="000000" w:themeColor="text1"/>
          <w:lang w:val="es-ES"/>
        </w:rPr>
      </w:pPr>
      <w:r w:rsidRPr="005C513F">
        <w:rPr>
          <w:rFonts w:ascii="Arial" w:hAnsi="Arial" w:cs="Arial"/>
          <w:b/>
          <w:noProof/>
          <w:color w:val="000000" w:themeColor="text1"/>
          <w:lang w:eastAsia="es-PE"/>
        </w:rPr>
        <w:drawing>
          <wp:inline distT="0" distB="0" distL="0" distR="0" wp14:anchorId="534F96A5" wp14:editId="2F531980">
            <wp:extent cx="5400040" cy="76384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INARIO - GESTION DE CONOCIMIENTO-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CB5D35" w:rsidRPr="005C513F" w:rsidRDefault="00B027A1" w:rsidP="00CB5D35">
      <w:pPr>
        <w:pStyle w:val="Ttulo1"/>
        <w:rPr>
          <w:b/>
          <w:color w:val="000000" w:themeColor="text1"/>
        </w:rPr>
      </w:pPr>
      <w:r w:rsidRPr="005C513F">
        <w:rPr>
          <w:b/>
          <w:color w:val="000000" w:themeColor="text1"/>
        </w:rPr>
        <w:lastRenderedPageBreak/>
        <w:t>5. ORGANIZADORES</w:t>
      </w:r>
    </w:p>
    <w:p w:rsidR="00B027A1" w:rsidRPr="005C513F" w:rsidRDefault="00B027A1" w:rsidP="00582D29">
      <w:pPr>
        <w:pStyle w:val="Prrafodelista"/>
        <w:numPr>
          <w:ilvl w:val="0"/>
          <w:numId w:val="16"/>
        </w:numPr>
        <w:rPr>
          <w:rFonts w:ascii="Arial" w:hAnsi="Arial" w:cs="Arial"/>
          <w:color w:val="000000" w:themeColor="text1"/>
          <w:lang w:val="es-ES" w:eastAsia="es-ES"/>
        </w:rPr>
      </w:pPr>
      <w:r w:rsidRPr="005C513F">
        <w:rPr>
          <w:rFonts w:ascii="Arial" w:hAnsi="Arial" w:cs="Arial"/>
          <w:color w:val="000000" w:themeColor="text1"/>
          <w:lang w:val="es-ES" w:eastAsia="es-ES"/>
        </w:rPr>
        <w:t>Dirección de Gestión de</w:t>
      </w:r>
      <w:r w:rsidR="00582D29" w:rsidRPr="005C513F">
        <w:rPr>
          <w:rFonts w:ascii="Arial" w:hAnsi="Arial" w:cs="Arial"/>
          <w:color w:val="000000" w:themeColor="text1"/>
          <w:lang w:val="es-ES" w:eastAsia="es-ES"/>
        </w:rPr>
        <w:t>l</w:t>
      </w:r>
      <w:r w:rsidRPr="005C513F">
        <w:rPr>
          <w:rFonts w:ascii="Arial" w:hAnsi="Arial" w:cs="Arial"/>
          <w:color w:val="000000" w:themeColor="text1"/>
          <w:lang w:val="es-ES" w:eastAsia="es-ES"/>
        </w:rPr>
        <w:t xml:space="preserve"> Conocimiento y Coordinación Interinstitucional</w:t>
      </w:r>
      <w:r w:rsidR="00582D29" w:rsidRPr="005C513F">
        <w:rPr>
          <w:rFonts w:ascii="Arial" w:hAnsi="Arial" w:cs="Arial"/>
          <w:color w:val="000000" w:themeColor="text1"/>
          <w:lang w:val="es-ES" w:eastAsia="es-ES"/>
        </w:rPr>
        <w:t xml:space="preserve"> – DGCCI.</w:t>
      </w:r>
    </w:p>
    <w:p w:rsidR="00582D29" w:rsidRPr="005C513F" w:rsidRDefault="00582D29" w:rsidP="00582D29">
      <w:pPr>
        <w:pStyle w:val="Prrafodelista"/>
        <w:numPr>
          <w:ilvl w:val="0"/>
          <w:numId w:val="16"/>
        </w:numPr>
        <w:rPr>
          <w:rFonts w:ascii="Arial" w:hAnsi="Arial" w:cs="Arial"/>
          <w:color w:val="000000" w:themeColor="text1"/>
          <w:lang w:val="es-ES" w:eastAsia="es-ES"/>
        </w:rPr>
      </w:pPr>
      <w:r w:rsidRPr="005C513F">
        <w:rPr>
          <w:rFonts w:ascii="Arial" w:hAnsi="Arial" w:cs="Arial"/>
          <w:color w:val="000000" w:themeColor="text1"/>
          <w:lang w:val="es-ES" w:eastAsia="es-ES"/>
        </w:rPr>
        <w:t>Dirección de Administración - Unidad de Recursos Humanos.</w:t>
      </w:r>
    </w:p>
    <w:p w:rsidR="00582D29" w:rsidRPr="005C513F" w:rsidRDefault="00582D29" w:rsidP="00582D29">
      <w:pPr>
        <w:pStyle w:val="Ttulo1"/>
        <w:rPr>
          <w:b/>
          <w:color w:val="000000" w:themeColor="text1"/>
        </w:rPr>
      </w:pPr>
      <w:r w:rsidRPr="005C513F">
        <w:rPr>
          <w:b/>
          <w:color w:val="000000" w:themeColor="text1"/>
        </w:rPr>
        <w:t>6. PARTICIPANTES</w:t>
      </w:r>
    </w:p>
    <w:p w:rsidR="00582D29" w:rsidRPr="005C513F" w:rsidRDefault="00582D29" w:rsidP="00582D29">
      <w:pPr>
        <w:pStyle w:val="Prrafodelista"/>
        <w:numPr>
          <w:ilvl w:val="0"/>
          <w:numId w:val="17"/>
        </w:numPr>
        <w:rPr>
          <w:rFonts w:ascii="Arial" w:hAnsi="Arial" w:cs="Arial"/>
          <w:color w:val="000000" w:themeColor="text1"/>
          <w:lang w:val="es-ES" w:eastAsia="es-ES"/>
        </w:rPr>
      </w:pPr>
      <w:r w:rsidRPr="005C513F">
        <w:rPr>
          <w:rFonts w:ascii="Arial" w:hAnsi="Arial" w:cs="Arial"/>
          <w:color w:val="000000" w:themeColor="text1"/>
          <w:lang w:val="es-ES" w:eastAsia="es-ES"/>
        </w:rPr>
        <w:t>Profesionales de la Sede Central.</w:t>
      </w:r>
    </w:p>
    <w:p w:rsidR="00582D29" w:rsidRPr="005C513F" w:rsidRDefault="00582D29" w:rsidP="00582D29">
      <w:pPr>
        <w:pStyle w:val="Prrafodelista"/>
        <w:numPr>
          <w:ilvl w:val="0"/>
          <w:numId w:val="17"/>
        </w:numPr>
        <w:rPr>
          <w:rFonts w:ascii="Arial" w:hAnsi="Arial" w:cs="Arial"/>
          <w:color w:val="000000" w:themeColor="text1"/>
          <w:lang w:val="es-ES" w:eastAsia="es-ES"/>
        </w:rPr>
      </w:pPr>
      <w:r w:rsidRPr="005C513F">
        <w:rPr>
          <w:rFonts w:ascii="Arial" w:hAnsi="Arial" w:cs="Arial"/>
          <w:color w:val="000000" w:themeColor="text1"/>
          <w:lang w:val="es-ES" w:eastAsia="es-ES"/>
        </w:rPr>
        <w:t xml:space="preserve">Sub Directores de Gestión del Conocimiento de las AAA / </w:t>
      </w:r>
      <w:proofErr w:type="spellStart"/>
      <w:r w:rsidRPr="005C513F">
        <w:rPr>
          <w:rFonts w:ascii="Arial" w:hAnsi="Arial" w:cs="Arial"/>
          <w:color w:val="000000" w:themeColor="text1"/>
          <w:lang w:val="es-ES" w:eastAsia="es-ES"/>
        </w:rPr>
        <w:t>ALA’s</w:t>
      </w:r>
      <w:proofErr w:type="spellEnd"/>
      <w:r w:rsidRPr="005C513F">
        <w:rPr>
          <w:rFonts w:ascii="Arial" w:hAnsi="Arial" w:cs="Arial"/>
          <w:color w:val="000000" w:themeColor="text1"/>
          <w:lang w:val="es-ES" w:eastAsia="es-ES"/>
        </w:rPr>
        <w:t>.</w:t>
      </w:r>
    </w:p>
    <w:p w:rsidR="00582D29" w:rsidRPr="005C513F" w:rsidRDefault="00582D29" w:rsidP="00582D29">
      <w:pPr>
        <w:pStyle w:val="Prrafodelista"/>
        <w:numPr>
          <w:ilvl w:val="0"/>
          <w:numId w:val="17"/>
        </w:numPr>
        <w:rPr>
          <w:rFonts w:ascii="Arial" w:hAnsi="Arial" w:cs="Arial"/>
          <w:color w:val="000000" w:themeColor="text1"/>
          <w:lang w:val="es-ES" w:eastAsia="es-ES"/>
        </w:rPr>
      </w:pPr>
      <w:r w:rsidRPr="005C513F">
        <w:rPr>
          <w:rFonts w:ascii="Arial" w:hAnsi="Arial" w:cs="Arial"/>
          <w:color w:val="000000" w:themeColor="text1"/>
          <w:lang w:val="es-ES" w:eastAsia="es-ES"/>
        </w:rPr>
        <w:t>Miembros del Sistema de Información.</w:t>
      </w:r>
    </w:p>
    <w:p w:rsidR="00582D29" w:rsidRPr="005C513F" w:rsidRDefault="00582D29" w:rsidP="00582D29">
      <w:pPr>
        <w:pStyle w:val="Prrafodelista"/>
        <w:numPr>
          <w:ilvl w:val="0"/>
          <w:numId w:val="17"/>
        </w:numPr>
        <w:rPr>
          <w:rFonts w:ascii="Arial" w:hAnsi="Arial" w:cs="Arial"/>
          <w:color w:val="000000" w:themeColor="text1"/>
          <w:lang w:val="es-ES" w:eastAsia="es-ES"/>
        </w:rPr>
      </w:pPr>
      <w:r w:rsidRPr="005C513F">
        <w:rPr>
          <w:rFonts w:ascii="Arial" w:hAnsi="Arial" w:cs="Arial"/>
          <w:color w:val="000000" w:themeColor="text1"/>
          <w:lang w:val="es-ES" w:eastAsia="es-ES"/>
        </w:rPr>
        <w:t>Público Externo.</w:t>
      </w:r>
    </w:p>
    <w:p w:rsidR="00582D29" w:rsidRDefault="00582D29" w:rsidP="00582D29"/>
    <w:p w:rsidR="00582D29" w:rsidRDefault="00582D29" w:rsidP="00582D29"/>
    <w:p w:rsidR="00582D29" w:rsidRDefault="00582D29" w:rsidP="00582D29"/>
    <w:p w:rsidR="00024E3D" w:rsidRDefault="00024E3D" w:rsidP="00582D29"/>
    <w:p w:rsidR="00024E3D" w:rsidRDefault="00024E3D" w:rsidP="00582D29"/>
    <w:p w:rsidR="00024E3D" w:rsidRDefault="00024E3D" w:rsidP="00582D29"/>
    <w:p w:rsidR="00024E3D" w:rsidRDefault="00024E3D" w:rsidP="00582D29"/>
    <w:p w:rsidR="00024E3D" w:rsidRPr="00582D29" w:rsidRDefault="00024E3D" w:rsidP="00582D29"/>
    <w:p w:rsidR="002A296E" w:rsidRPr="00024E3D" w:rsidRDefault="002A296E" w:rsidP="00024E3D">
      <w:pPr>
        <w:pStyle w:val="5"/>
        <w:pBdr>
          <w:top w:val="single" w:sz="12" w:space="1" w:color="0070C0"/>
        </w:pBdr>
        <w:jc w:val="left"/>
        <w:rPr>
          <w:rFonts w:ascii="Arial" w:hAnsi="Arial" w:cs="Arial"/>
          <w:b/>
          <w:color w:val="0070C0"/>
          <w:lang w:val="es-ES"/>
        </w:rPr>
      </w:pPr>
    </w:p>
    <w:sectPr w:rsidR="002A296E" w:rsidRPr="00024E3D" w:rsidSect="00D65D91">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B36" w:rsidRDefault="00983B36" w:rsidP="002A296E">
      <w:pPr>
        <w:spacing w:after="0" w:line="240" w:lineRule="auto"/>
      </w:pPr>
      <w:r>
        <w:separator/>
      </w:r>
    </w:p>
  </w:endnote>
  <w:endnote w:type="continuationSeparator" w:id="0">
    <w:p w:rsidR="00983B36" w:rsidRDefault="00983B36" w:rsidP="002A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B36" w:rsidRDefault="00983B36" w:rsidP="002A296E">
      <w:pPr>
        <w:spacing w:after="0" w:line="240" w:lineRule="auto"/>
      </w:pPr>
      <w:r>
        <w:separator/>
      </w:r>
    </w:p>
  </w:footnote>
  <w:footnote w:type="continuationSeparator" w:id="0">
    <w:p w:rsidR="00983B36" w:rsidRDefault="00983B36" w:rsidP="002A2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3F" w:rsidRPr="008A5875" w:rsidRDefault="005C513F" w:rsidP="005C513F">
    <w:pPr>
      <w:rPr>
        <w:rFonts w:ascii="Arial" w:hAnsi="Arial" w:cs="Arial"/>
        <w:b/>
        <w:noProof/>
        <w:sz w:val="16"/>
        <w:szCs w:val="16"/>
      </w:rPr>
    </w:pPr>
    <w:r>
      <w:rPr>
        <w:rFonts w:ascii="Arial" w:hAnsi="Arial" w:cs="Arial"/>
        <w:b/>
        <w:noProof/>
        <w:sz w:val="16"/>
        <w:szCs w:val="16"/>
        <w:lang w:eastAsia="es-PE"/>
      </w:rPr>
      <w:drawing>
        <wp:anchor distT="0" distB="0" distL="114300" distR="114300" simplePos="0" relativeHeight="251660288" behindDoc="0" locked="0" layoutInCell="1" allowOverlap="1">
          <wp:simplePos x="0" y="0"/>
          <wp:positionH relativeFrom="column">
            <wp:posOffset>4530090</wp:posOffset>
          </wp:positionH>
          <wp:positionV relativeFrom="paragraph">
            <wp:posOffset>-146685</wp:posOffset>
          </wp:positionV>
          <wp:extent cx="1116330" cy="466725"/>
          <wp:effectExtent l="0" t="0" r="762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4667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6"/>
        <w:lang w:eastAsia="es-PE"/>
      </w:rPr>
      <w:drawing>
        <wp:anchor distT="0" distB="0" distL="114300" distR="114300" simplePos="0" relativeHeight="251659264" behindDoc="0" locked="0" layoutInCell="1" allowOverlap="1">
          <wp:simplePos x="0" y="0"/>
          <wp:positionH relativeFrom="column">
            <wp:posOffset>36195</wp:posOffset>
          </wp:positionH>
          <wp:positionV relativeFrom="paragraph">
            <wp:posOffset>-383540</wp:posOffset>
          </wp:positionV>
          <wp:extent cx="680085" cy="880745"/>
          <wp:effectExtent l="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085" cy="880745"/>
                  </a:xfrm>
                  <a:prstGeom prst="rect">
                    <a:avLst/>
                  </a:prstGeom>
                  <a:noFill/>
                </pic:spPr>
              </pic:pic>
            </a:graphicData>
          </a:graphic>
          <wp14:sizeRelH relativeFrom="page">
            <wp14:pctWidth>0</wp14:pctWidth>
          </wp14:sizeRelH>
          <wp14:sizeRelV relativeFrom="page">
            <wp14:pctHeight>0</wp14:pctHeight>
          </wp14:sizeRelV>
        </wp:anchor>
      </w:drawing>
    </w:r>
  </w:p>
  <w:p w:rsidR="005C513F" w:rsidRPr="005C513F" w:rsidRDefault="005C513F" w:rsidP="005C513F">
    <w:pPr>
      <w:jc w:val="center"/>
      <w:rPr>
        <w:rFonts w:ascii="Arial" w:hAnsi="Arial" w:cs="Arial"/>
        <w:b/>
        <w:noProof/>
        <w:sz w:val="16"/>
        <w:szCs w:val="16"/>
      </w:rPr>
    </w:pPr>
    <w:r w:rsidRPr="005C513F">
      <w:rPr>
        <w:rFonts w:ascii="Arial" w:hAnsi="Arial" w:cs="Arial"/>
        <w:b/>
        <w:noProof/>
        <w:sz w:val="16"/>
        <w:szCs w:val="16"/>
      </w:rPr>
      <w:t>SEMINARIO TALLER</w:t>
    </w:r>
    <w:r>
      <w:rPr>
        <w:rFonts w:ascii="Arial" w:hAnsi="Arial" w:cs="Arial"/>
        <w:b/>
        <w:noProof/>
        <w:sz w:val="16"/>
        <w:szCs w:val="16"/>
      </w:rPr>
      <w:t xml:space="preserve"> “</w:t>
    </w:r>
    <w:r w:rsidRPr="005C513F">
      <w:rPr>
        <w:rFonts w:ascii="Arial" w:hAnsi="Arial" w:cs="Arial"/>
        <w:b/>
        <w:noProof/>
        <w:sz w:val="16"/>
        <w:szCs w:val="16"/>
      </w:rPr>
      <w:t>GESTIÓN DEL CONOCIMIENTO Y SISTEMATIZACIÓN EN LA GESTIÓN PÚBLICA</w:t>
    </w:r>
    <w:r>
      <w:rPr>
        <w:rFonts w:ascii="Arial" w:hAnsi="Arial" w:cs="Arial"/>
        <w:b/>
        <w:noProof/>
        <w:sz w:val="16"/>
        <w:szCs w:val="16"/>
      </w:rPr>
      <w:t>”</w:t>
    </w:r>
  </w:p>
  <w:p w:rsidR="005C513F" w:rsidRPr="005C513F" w:rsidRDefault="005C513F" w:rsidP="005C513F">
    <w:pPr>
      <w:spacing w:after="0"/>
      <w:jc w:val="center"/>
      <w:rPr>
        <w:rFonts w:ascii="Arial" w:hAnsi="Arial" w:cs="Arial"/>
        <w:b/>
        <w:noProof/>
        <w:sz w:val="16"/>
        <w:szCs w:val="16"/>
      </w:rPr>
    </w:pPr>
    <w:r w:rsidRPr="005C513F">
      <w:rPr>
        <w:rFonts w:ascii="Arial" w:hAnsi="Arial" w:cs="Arial"/>
        <w:b/>
        <w:noProof/>
        <w:sz w:val="16"/>
        <w:szCs w:val="16"/>
      </w:rPr>
      <w:t xml:space="preserve">Auditorio Julio Guerra Tovar, Autoridad Nacional </w:t>
    </w:r>
    <w:r>
      <w:rPr>
        <w:rFonts w:ascii="Arial" w:hAnsi="Arial" w:cs="Arial"/>
        <w:b/>
        <w:noProof/>
        <w:sz w:val="16"/>
        <w:szCs w:val="16"/>
      </w:rPr>
      <w:t>d</w:t>
    </w:r>
    <w:r w:rsidRPr="005C513F">
      <w:rPr>
        <w:rFonts w:ascii="Arial" w:hAnsi="Arial" w:cs="Arial"/>
        <w:b/>
        <w:noProof/>
        <w:sz w:val="16"/>
        <w:szCs w:val="16"/>
      </w:rPr>
      <w:t>el Agua</w:t>
    </w:r>
  </w:p>
  <w:p w:rsidR="005C513F" w:rsidRDefault="005C513F" w:rsidP="005C513F">
    <w:pPr>
      <w:spacing w:after="0"/>
      <w:jc w:val="center"/>
      <w:rPr>
        <w:rFonts w:ascii="Arial" w:hAnsi="Arial" w:cs="Arial"/>
        <w:b/>
        <w:noProof/>
        <w:sz w:val="16"/>
        <w:szCs w:val="16"/>
      </w:rPr>
    </w:pPr>
    <w:r w:rsidRPr="005C513F">
      <w:rPr>
        <w:rFonts w:ascii="Arial" w:hAnsi="Arial" w:cs="Arial"/>
        <w:b/>
        <w:noProof/>
        <w:sz w:val="16"/>
        <w:szCs w:val="16"/>
      </w:rPr>
      <w:t>Martes 25 de marzo 2014</w:t>
    </w:r>
  </w:p>
  <w:p w:rsidR="005C513F" w:rsidRPr="005C513F" w:rsidRDefault="005C513F" w:rsidP="005C51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95A49"/>
    <w:multiLevelType w:val="hybridMultilevel"/>
    <w:tmpl w:val="12906D0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E84154D"/>
    <w:multiLevelType w:val="hybridMultilevel"/>
    <w:tmpl w:val="AC8C21B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F9F7C5A"/>
    <w:multiLevelType w:val="hybridMultilevel"/>
    <w:tmpl w:val="E83CCD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FE731E7"/>
    <w:multiLevelType w:val="multilevel"/>
    <w:tmpl w:val="1BA4A2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1FA609B"/>
    <w:multiLevelType w:val="hybridMultilevel"/>
    <w:tmpl w:val="DBDAB336"/>
    <w:lvl w:ilvl="0" w:tplc="280A000D">
      <w:start w:val="1"/>
      <w:numFmt w:val="bullet"/>
      <w:lvlText w:val=""/>
      <w:lvlJc w:val="left"/>
      <w:pPr>
        <w:ind w:left="360" w:hanging="360"/>
      </w:pPr>
      <w:rPr>
        <w:rFonts w:ascii="Wingdings" w:hAnsi="Wingdings"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
    <w:nsid w:val="12381ECF"/>
    <w:multiLevelType w:val="multilevel"/>
    <w:tmpl w:val="6E0C59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A387FAC"/>
    <w:multiLevelType w:val="hybridMultilevel"/>
    <w:tmpl w:val="760E7BB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
    <w:nsid w:val="1C011246"/>
    <w:multiLevelType w:val="hybridMultilevel"/>
    <w:tmpl w:val="66D6A154"/>
    <w:lvl w:ilvl="0" w:tplc="0C0A000D">
      <w:start w:val="1"/>
      <w:numFmt w:val="bullet"/>
      <w:lvlText w:val=""/>
      <w:lvlJc w:val="left"/>
      <w:pPr>
        <w:tabs>
          <w:tab w:val="num" w:pos="960"/>
        </w:tabs>
        <w:ind w:left="960" w:hanging="360"/>
      </w:pPr>
      <w:rPr>
        <w:rFonts w:ascii="Wingdings" w:hAnsi="Wingdings" w:hint="default"/>
        <w:b w:val="0"/>
      </w:rPr>
    </w:lvl>
    <w:lvl w:ilvl="1" w:tplc="0C0A000D">
      <w:start w:val="1"/>
      <w:numFmt w:val="bullet"/>
      <w:lvlText w:val=""/>
      <w:lvlJc w:val="left"/>
      <w:pPr>
        <w:tabs>
          <w:tab w:val="num" w:pos="1680"/>
        </w:tabs>
        <w:ind w:left="1680" w:hanging="360"/>
      </w:pPr>
      <w:rPr>
        <w:rFonts w:ascii="Wingdings" w:hAnsi="Wingdings" w:hint="default"/>
        <w:b w:val="0"/>
      </w:rPr>
    </w:lvl>
    <w:lvl w:ilvl="2" w:tplc="6B18FBFE" w:tentative="1">
      <w:start w:val="1"/>
      <w:numFmt w:val="bullet"/>
      <w:lvlText w:val=""/>
      <w:lvlJc w:val="left"/>
      <w:pPr>
        <w:tabs>
          <w:tab w:val="num" w:pos="2400"/>
        </w:tabs>
        <w:ind w:left="2400" w:hanging="360"/>
      </w:pPr>
      <w:rPr>
        <w:rFonts w:ascii="Wingdings" w:hAnsi="Wingdings" w:hint="default"/>
      </w:rPr>
    </w:lvl>
    <w:lvl w:ilvl="3" w:tplc="F6D84A1E" w:tentative="1">
      <w:start w:val="1"/>
      <w:numFmt w:val="bullet"/>
      <w:lvlText w:val=""/>
      <w:lvlJc w:val="left"/>
      <w:pPr>
        <w:tabs>
          <w:tab w:val="num" w:pos="3120"/>
        </w:tabs>
        <w:ind w:left="3120" w:hanging="360"/>
      </w:pPr>
      <w:rPr>
        <w:rFonts w:ascii="Symbol" w:hAnsi="Symbol" w:hint="default"/>
      </w:rPr>
    </w:lvl>
    <w:lvl w:ilvl="4" w:tplc="D63666D4" w:tentative="1">
      <w:start w:val="1"/>
      <w:numFmt w:val="bullet"/>
      <w:lvlText w:val="o"/>
      <w:lvlJc w:val="left"/>
      <w:pPr>
        <w:tabs>
          <w:tab w:val="num" w:pos="3840"/>
        </w:tabs>
        <w:ind w:left="3840" w:hanging="360"/>
      </w:pPr>
      <w:rPr>
        <w:rFonts w:ascii="Courier New" w:hAnsi="Courier New" w:hint="default"/>
      </w:rPr>
    </w:lvl>
    <w:lvl w:ilvl="5" w:tplc="322C3232" w:tentative="1">
      <w:start w:val="1"/>
      <w:numFmt w:val="bullet"/>
      <w:lvlText w:val=""/>
      <w:lvlJc w:val="left"/>
      <w:pPr>
        <w:tabs>
          <w:tab w:val="num" w:pos="4560"/>
        </w:tabs>
        <w:ind w:left="4560" w:hanging="360"/>
      </w:pPr>
      <w:rPr>
        <w:rFonts w:ascii="Wingdings" w:hAnsi="Wingdings" w:hint="default"/>
      </w:rPr>
    </w:lvl>
    <w:lvl w:ilvl="6" w:tplc="13FC0CDA" w:tentative="1">
      <w:start w:val="1"/>
      <w:numFmt w:val="bullet"/>
      <w:lvlText w:val=""/>
      <w:lvlJc w:val="left"/>
      <w:pPr>
        <w:tabs>
          <w:tab w:val="num" w:pos="5280"/>
        </w:tabs>
        <w:ind w:left="5280" w:hanging="360"/>
      </w:pPr>
      <w:rPr>
        <w:rFonts w:ascii="Symbol" w:hAnsi="Symbol" w:hint="default"/>
      </w:rPr>
    </w:lvl>
    <w:lvl w:ilvl="7" w:tplc="843A380C" w:tentative="1">
      <w:start w:val="1"/>
      <w:numFmt w:val="bullet"/>
      <w:lvlText w:val="o"/>
      <w:lvlJc w:val="left"/>
      <w:pPr>
        <w:tabs>
          <w:tab w:val="num" w:pos="6000"/>
        </w:tabs>
        <w:ind w:left="6000" w:hanging="360"/>
      </w:pPr>
      <w:rPr>
        <w:rFonts w:ascii="Courier New" w:hAnsi="Courier New" w:hint="default"/>
      </w:rPr>
    </w:lvl>
    <w:lvl w:ilvl="8" w:tplc="B770EDEC" w:tentative="1">
      <w:start w:val="1"/>
      <w:numFmt w:val="bullet"/>
      <w:lvlText w:val=""/>
      <w:lvlJc w:val="left"/>
      <w:pPr>
        <w:tabs>
          <w:tab w:val="num" w:pos="6720"/>
        </w:tabs>
        <w:ind w:left="6720" w:hanging="360"/>
      </w:pPr>
      <w:rPr>
        <w:rFonts w:ascii="Wingdings" w:hAnsi="Wingdings" w:hint="default"/>
      </w:rPr>
    </w:lvl>
  </w:abstractNum>
  <w:abstractNum w:abstractNumId="8">
    <w:nsid w:val="20CC61C4"/>
    <w:multiLevelType w:val="multilevel"/>
    <w:tmpl w:val="713470CE"/>
    <w:lvl w:ilvl="0">
      <w:start w:val="1"/>
      <w:numFmt w:val="upperRoman"/>
      <w:pStyle w:val="1"/>
      <w:lvlText w:val="%1."/>
      <w:lvlJc w:val="left"/>
      <w:pPr>
        <w:ind w:left="1004" w:hanging="72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D431D4B"/>
    <w:multiLevelType w:val="hybridMultilevel"/>
    <w:tmpl w:val="1D40918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32675F50"/>
    <w:multiLevelType w:val="hybridMultilevel"/>
    <w:tmpl w:val="0B2AC31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36255801"/>
    <w:multiLevelType w:val="hybridMultilevel"/>
    <w:tmpl w:val="716009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51740D7A"/>
    <w:multiLevelType w:val="hybridMultilevel"/>
    <w:tmpl w:val="5210960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nsid w:val="533601D8"/>
    <w:multiLevelType w:val="hybridMultilevel"/>
    <w:tmpl w:val="D072418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5AE8339C"/>
    <w:multiLevelType w:val="hybridMultilevel"/>
    <w:tmpl w:val="F3546D86"/>
    <w:lvl w:ilvl="0" w:tplc="280A0001">
      <w:start w:val="1"/>
      <w:numFmt w:val="bullet"/>
      <w:lvlText w:val=""/>
      <w:lvlJc w:val="left"/>
      <w:pPr>
        <w:tabs>
          <w:tab w:val="num" w:pos="960"/>
        </w:tabs>
        <w:ind w:left="960" w:hanging="360"/>
      </w:pPr>
      <w:rPr>
        <w:rFonts w:ascii="Symbol" w:hAnsi="Symbol" w:hint="default"/>
      </w:rPr>
    </w:lvl>
    <w:lvl w:ilvl="1" w:tplc="0C0A0019" w:tentative="1">
      <w:start w:val="1"/>
      <w:numFmt w:val="lowerLetter"/>
      <w:lvlText w:val="%2."/>
      <w:lvlJc w:val="left"/>
      <w:pPr>
        <w:tabs>
          <w:tab w:val="num" w:pos="1680"/>
        </w:tabs>
        <w:ind w:left="1680" w:hanging="360"/>
      </w:p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15">
    <w:nsid w:val="5FC31227"/>
    <w:multiLevelType w:val="hybridMultilevel"/>
    <w:tmpl w:val="49E2EFA4"/>
    <w:lvl w:ilvl="0" w:tplc="1AD6D8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6F6C4DE2"/>
    <w:multiLevelType w:val="hybridMultilevel"/>
    <w:tmpl w:val="823A5CE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7C1A42F9"/>
    <w:multiLevelType w:val="hybridMultilevel"/>
    <w:tmpl w:val="A2286A6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7FDF587D"/>
    <w:multiLevelType w:val="multilevel"/>
    <w:tmpl w:val="8AE02F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8"/>
  </w:num>
  <w:num w:numId="3">
    <w:abstractNumId w:val="13"/>
  </w:num>
  <w:num w:numId="4">
    <w:abstractNumId w:val="3"/>
  </w:num>
  <w:num w:numId="5">
    <w:abstractNumId w:val="7"/>
  </w:num>
  <w:num w:numId="6">
    <w:abstractNumId w:val="6"/>
  </w:num>
  <w:num w:numId="7">
    <w:abstractNumId w:val="14"/>
  </w:num>
  <w:num w:numId="8">
    <w:abstractNumId w:val="5"/>
  </w:num>
  <w:num w:numId="9">
    <w:abstractNumId w:val="12"/>
  </w:num>
  <w:num w:numId="10">
    <w:abstractNumId w:val="4"/>
  </w:num>
  <w:num w:numId="11">
    <w:abstractNumId w:val="10"/>
  </w:num>
  <w:num w:numId="12">
    <w:abstractNumId w:val="1"/>
  </w:num>
  <w:num w:numId="13">
    <w:abstractNumId w:val="17"/>
  </w:num>
  <w:num w:numId="14">
    <w:abstractNumId w:val="9"/>
  </w:num>
  <w:num w:numId="15">
    <w:abstractNumId w:val="16"/>
  </w:num>
  <w:num w:numId="16">
    <w:abstractNumId w:val="11"/>
  </w:num>
  <w:num w:numId="17">
    <w:abstractNumId w:val="2"/>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96E"/>
    <w:rsid w:val="00024E3D"/>
    <w:rsid w:val="001102C7"/>
    <w:rsid w:val="0018499B"/>
    <w:rsid w:val="001A7172"/>
    <w:rsid w:val="001C569F"/>
    <w:rsid w:val="00221989"/>
    <w:rsid w:val="00254BB0"/>
    <w:rsid w:val="002A296E"/>
    <w:rsid w:val="002D4602"/>
    <w:rsid w:val="00304419"/>
    <w:rsid w:val="004231BE"/>
    <w:rsid w:val="004C44ED"/>
    <w:rsid w:val="004C47BC"/>
    <w:rsid w:val="00533A37"/>
    <w:rsid w:val="00582D29"/>
    <w:rsid w:val="005C513F"/>
    <w:rsid w:val="00652049"/>
    <w:rsid w:val="007228A6"/>
    <w:rsid w:val="00762002"/>
    <w:rsid w:val="007D4171"/>
    <w:rsid w:val="008B6B31"/>
    <w:rsid w:val="009136FF"/>
    <w:rsid w:val="00983B36"/>
    <w:rsid w:val="009B06AB"/>
    <w:rsid w:val="00A249B9"/>
    <w:rsid w:val="00A44EC9"/>
    <w:rsid w:val="00AC2F78"/>
    <w:rsid w:val="00AC7277"/>
    <w:rsid w:val="00B027A1"/>
    <w:rsid w:val="00B30F0C"/>
    <w:rsid w:val="00B81168"/>
    <w:rsid w:val="00B8472F"/>
    <w:rsid w:val="00C22760"/>
    <w:rsid w:val="00C3451C"/>
    <w:rsid w:val="00CB5D35"/>
    <w:rsid w:val="00D65D91"/>
    <w:rsid w:val="00E11C10"/>
    <w:rsid w:val="00E71430"/>
    <w:rsid w:val="00EA0CF3"/>
    <w:rsid w:val="00F87C82"/>
    <w:rsid w:val="00FC232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67FF94-B853-4BFB-98ED-20B682C0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D91"/>
  </w:style>
  <w:style w:type="paragraph" w:styleId="Ttulo1">
    <w:name w:val="heading 1"/>
    <w:basedOn w:val="Normal"/>
    <w:next w:val="Normal"/>
    <w:link w:val="Ttulo1Car"/>
    <w:uiPriority w:val="9"/>
    <w:qFormat/>
    <w:rsid w:val="00AC72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A296E"/>
    <w:pPr>
      <w:spacing w:after="200" w:line="276" w:lineRule="auto"/>
      <w:ind w:left="720"/>
      <w:contextualSpacing/>
    </w:pPr>
    <w:rPr>
      <w:rFonts w:ascii="Calibri" w:eastAsia="Calibri" w:hAnsi="Calibri" w:cs="Times New Roman"/>
    </w:rPr>
  </w:style>
  <w:style w:type="paragraph" w:customStyle="1" w:styleId="1">
    <w:name w:val="1"/>
    <w:basedOn w:val="Prrafodelista"/>
    <w:link w:val="1Car"/>
    <w:rsid w:val="002A296E"/>
    <w:pPr>
      <w:numPr>
        <w:numId w:val="1"/>
      </w:numPr>
      <w:jc w:val="both"/>
    </w:pPr>
    <w:rPr>
      <w:rFonts w:ascii="Arial" w:hAnsi="Arial" w:cs="Arial"/>
      <w:b/>
      <w:color w:val="000000"/>
    </w:rPr>
  </w:style>
  <w:style w:type="paragraph" w:customStyle="1" w:styleId="Estilo2">
    <w:name w:val="Estilo 2"/>
    <w:basedOn w:val="Prrafodelista"/>
    <w:link w:val="Estilo2Car"/>
    <w:autoRedefine/>
    <w:rsid w:val="00F87C82"/>
    <w:pPr>
      <w:ind w:left="0"/>
      <w:jc w:val="both"/>
    </w:pPr>
    <w:rPr>
      <w:rFonts w:ascii="Arial" w:hAnsi="Arial" w:cs="Arial"/>
    </w:rPr>
  </w:style>
  <w:style w:type="paragraph" w:customStyle="1" w:styleId="Estilo1">
    <w:name w:val="Estilo 1"/>
    <w:basedOn w:val="1"/>
    <w:next w:val="Normal"/>
    <w:link w:val="Estilo1Car"/>
    <w:autoRedefine/>
    <w:qFormat/>
    <w:rsid w:val="002A296E"/>
    <w:pPr>
      <w:outlineLvl w:val="0"/>
    </w:pPr>
  </w:style>
  <w:style w:type="character" w:customStyle="1" w:styleId="PrrafodelistaCar">
    <w:name w:val="Párrafo de lista Car"/>
    <w:link w:val="Prrafodelista"/>
    <w:uiPriority w:val="34"/>
    <w:rsid w:val="002A296E"/>
    <w:rPr>
      <w:rFonts w:ascii="Calibri" w:eastAsia="Calibri" w:hAnsi="Calibri" w:cs="Times New Roman"/>
    </w:rPr>
  </w:style>
  <w:style w:type="paragraph" w:customStyle="1" w:styleId="2">
    <w:name w:val="2"/>
    <w:basedOn w:val="Estilo2"/>
    <w:link w:val="2Car"/>
    <w:qFormat/>
    <w:rsid w:val="002A296E"/>
  </w:style>
  <w:style w:type="character" w:customStyle="1" w:styleId="Estilo1Car">
    <w:name w:val="Estilo 1 Car"/>
    <w:basedOn w:val="Fuentedeprrafopredeter"/>
    <w:link w:val="Estilo1"/>
    <w:rsid w:val="002A296E"/>
    <w:rPr>
      <w:rFonts w:ascii="Arial" w:eastAsia="Calibri" w:hAnsi="Arial" w:cs="Arial"/>
      <w:b/>
      <w:color w:val="000000"/>
    </w:rPr>
  </w:style>
  <w:style w:type="character" w:customStyle="1" w:styleId="Estilo2Car">
    <w:name w:val="Estilo 2 Car"/>
    <w:link w:val="Estilo2"/>
    <w:rsid w:val="00F87C82"/>
    <w:rPr>
      <w:rFonts w:ascii="Arial" w:eastAsia="Calibri" w:hAnsi="Arial" w:cs="Arial"/>
    </w:rPr>
  </w:style>
  <w:style w:type="character" w:customStyle="1" w:styleId="2Car">
    <w:name w:val="2 Car"/>
    <w:basedOn w:val="Estilo2Car"/>
    <w:link w:val="2"/>
    <w:rsid w:val="002A296E"/>
    <w:rPr>
      <w:rFonts w:ascii="Arial" w:eastAsia="Calibri" w:hAnsi="Arial" w:cs="Arial"/>
      <w:b w:val="0"/>
      <w:color w:val="000000"/>
    </w:rPr>
  </w:style>
  <w:style w:type="paragraph" w:styleId="Textonotapie">
    <w:name w:val="footnote text"/>
    <w:basedOn w:val="Normal"/>
    <w:link w:val="TextonotapieCar"/>
    <w:uiPriority w:val="99"/>
    <w:unhideWhenUsed/>
    <w:rsid w:val="002A296E"/>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2A296E"/>
    <w:rPr>
      <w:rFonts w:ascii="Calibri" w:eastAsia="Calibri" w:hAnsi="Calibri" w:cs="Times New Roman"/>
      <w:sz w:val="20"/>
      <w:szCs w:val="20"/>
    </w:rPr>
  </w:style>
  <w:style w:type="character" w:styleId="Refdenotaalpie">
    <w:name w:val="footnote reference"/>
    <w:uiPriority w:val="99"/>
    <w:unhideWhenUsed/>
    <w:rsid w:val="002A296E"/>
    <w:rPr>
      <w:vertAlign w:val="superscript"/>
    </w:rPr>
  </w:style>
  <w:style w:type="paragraph" w:styleId="NormalWeb">
    <w:name w:val="Normal (Web)"/>
    <w:basedOn w:val="Normal"/>
    <w:uiPriority w:val="99"/>
    <w:rsid w:val="002A296E"/>
    <w:pPr>
      <w:spacing w:before="100" w:beforeAutospacing="1" w:after="100" w:afterAutospacing="1" w:line="240" w:lineRule="auto"/>
    </w:pPr>
    <w:rPr>
      <w:rFonts w:ascii="Times New Roman" w:eastAsia="SimSun" w:hAnsi="Times New Roman" w:cs="Times New Roman"/>
      <w:sz w:val="24"/>
      <w:szCs w:val="24"/>
      <w:lang w:val="es-ES" w:eastAsia="zh-CN"/>
    </w:rPr>
  </w:style>
  <w:style w:type="character" w:customStyle="1" w:styleId="1Car">
    <w:name w:val="1 Car"/>
    <w:link w:val="1"/>
    <w:rsid w:val="002A296E"/>
    <w:rPr>
      <w:rFonts w:ascii="Arial" w:eastAsia="Calibri" w:hAnsi="Arial" w:cs="Arial"/>
      <w:b/>
      <w:color w:val="000000"/>
    </w:rPr>
  </w:style>
  <w:style w:type="paragraph" w:customStyle="1" w:styleId="Default">
    <w:name w:val="Default"/>
    <w:rsid w:val="002A296E"/>
    <w:pPr>
      <w:widowControl w:val="0"/>
      <w:autoSpaceDE w:val="0"/>
      <w:autoSpaceDN w:val="0"/>
      <w:adjustRightInd w:val="0"/>
      <w:spacing w:after="0" w:line="240" w:lineRule="auto"/>
    </w:pPr>
    <w:rPr>
      <w:rFonts w:ascii="Calibri" w:eastAsia="Times New Roman" w:hAnsi="Calibri" w:cs="Calibri"/>
      <w:color w:val="000000"/>
      <w:sz w:val="24"/>
      <w:szCs w:val="24"/>
      <w:lang w:eastAsia="es-PE"/>
    </w:rPr>
  </w:style>
  <w:style w:type="paragraph" w:customStyle="1" w:styleId="3">
    <w:name w:val="3"/>
    <w:basedOn w:val="Estilo2"/>
    <w:link w:val="3Car"/>
    <w:qFormat/>
    <w:rsid w:val="002A296E"/>
    <w:pPr>
      <w:numPr>
        <w:ilvl w:val="2"/>
        <w:numId w:val="8"/>
      </w:numPr>
    </w:pPr>
  </w:style>
  <w:style w:type="paragraph" w:customStyle="1" w:styleId="4">
    <w:name w:val="4"/>
    <w:basedOn w:val="Estilo2"/>
    <w:link w:val="4Car"/>
    <w:qFormat/>
    <w:rsid w:val="002A296E"/>
    <w:pPr>
      <w:numPr>
        <w:ilvl w:val="3"/>
        <w:numId w:val="8"/>
      </w:numPr>
    </w:pPr>
    <w:rPr>
      <w:u w:val="single"/>
    </w:rPr>
  </w:style>
  <w:style w:type="character" w:customStyle="1" w:styleId="3Car">
    <w:name w:val="3 Car"/>
    <w:basedOn w:val="Estilo2Car"/>
    <w:link w:val="3"/>
    <w:rsid w:val="002A296E"/>
    <w:rPr>
      <w:rFonts w:ascii="Arial" w:eastAsia="Calibri" w:hAnsi="Arial" w:cs="Arial"/>
      <w:b w:val="0"/>
      <w:color w:val="000000"/>
    </w:rPr>
  </w:style>
  <w:style w:type="character" w:customStyle="1" w:styleId="4Car">
    <w:name w:val="4 Car"/>
    <w:link w:val="4"/>
    <w:rsid w:val="002A296E"/>
    <w:rPr>
      <w:rFonts w:ascii="Arial" w:eastAsia="Calibri" w:hAnsi="Arial" w:cs="Arial"/>
      <w:b/>
      <w:color w:val="000000"/>
      <w:u w:val="single"/>
    </w:rPr>
  </w:style>
  <w:style w:type="paragraph" w:customStyle="1" w:styleId="5">
    <w:name w:val="5"/>
    <w:basedOn w:val="Normal"/>
    <w:next w:val="Normal"/>
    <w:uiPriority w:val="10"/>
    <w:qFormat/>
    <w:rsid w:val="00AC7277"/>
    <w:pPr>
      <w:pBdr>
        <w:top w:val="single" w:sz="12" w:space="1" w:color="C0504D"/>
      </w:pBdr>
      <w:spacing w:after="200" w:line="240" w:lineRule="auto"/>
      <w:jc w:val="right"/>
    </w:pPr>
    <w:rPr>
      <w:rFonts w:ascii="Calibri" w:eastAsia="Times New Roman" w:hAnsi="Calibri" w:cs="Times New Roman"/>
      <w:smallCaps/>
      <w:sz w:val="48"/>
      <w:szCs w:val="48"/>
    </w:rPr>
  </w:style>
  <w:style w:type="character" w:customStyle="1" w:styleId="Ttulo1Car">
    <w:name w:val="Título 1 Car"/>
    <w:basedOn w:val="Fuentedeprrafopredeter"/>
    <w:link w:val="Ttulo1"/>
    <w:uiPriority w:val="9"/>
    <w:rsid w:val="00AC7277"/>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5C51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513F"/>
  </w:style>
  <w:style w:type="paragraph" w:styleId="Piedepgina">
    <w:name w:val="footer"/>
    <w:basedOn w:val="Normal"/>
    <w:link w:val="PiedepginaCar"/>
    <w:uiPriority w:val="99"/>
    <w:unhideWhenUsed/>
    <w:rsid w:val="005C51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5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538068">
      <w:bodyDiv w:val="1"/>
      <w:marLeft w:val="0"/>
      <w:marRight w:val="0"/>
      <w:marTop w:val="0"/>
      <w:marBottom w:val="0"/>
      <w:divBdr>
        <w:top w:val="none" w:sz="0" w:space="0" w:color="auto"/>
        <w:left w:val="none" w:sz="0" w:space="0" w:color="auto"/>
        <w:bottom w:val="none" w:sz="0" w:space="0" w:color="auto"/>
        <w:right w:val="none" w:sz="0" w:space="0" w:color="auto"/>
      </w:divBdr>
      <w:divsChild>
        <w:div w:id="1209219082">
          <w:marLeft w:val="0"/>
          <w:marRight w:val="0"/>
          <w:marTop w:val="0"/>
          <w:marBottom w:val="0"/>
          <w:divBdr>
            <w:top w:val="none" w:sz="0" w:space="0" w:color="auto"/>
            <w:left w:val="none" w:sz="0" w:space="0" w:color="auto"/>
            <w:bottom w:val="none" w:sz="0" w:space="0" w:color="auto"/>
            <w:right w:val="none" w:sz="0" w:space="0" w:color="auto"/>
          </w:divBdr>
        </w:div>
        <w:div w:id="1364599989">
          <w:marLeft w:val="0"/>
          <w:marRight w:val="0"/>
          <w:marTop w:val="0"/>
          <w:marBottom w:val="0"/>
          <w:divBdr>
            <w:top w:val="none" w:sz="0" w:space="0" w:color="auto"/>
            <w:left w:val="none" w:sz="0" w:space="0" w:color="auto"/>
            <w:bottom w:val="none" w:sz="0" w:space="0" w:color="auto"/>
            <w:right w:val="none" w:sz="0" w:space="0" w:color="auto"/>
          </w:divBdr>
        </w:div>
        <w:div w:id="1454667522">
          <w:marLeft w:val="0"/>
          <w:marRight w:val="0"/>
          <w:marTop w:val="0"/>
          <w:marBottom w:val="0"/>
          <w:divBdr>
            <w:top w:val="none" w:sz="0" w:space="0" w:color="auto"/>
            <w:left w:val="none" w:sz="0" w:space="0" w:color="auto"/>
            <w:bottom w:val="none" w:sz="0" w:space="0" w:color="auto"/>
            <w:right w:val="none" w:sz="0" w:space="0" w:color="auto"/>
          </w:divBdr>
        </w:div>
        <w:div w:id="1625967330">
          <w:marLeft w:val="0"/>
          <w:marRight w:val="0"/>
          <w:marTop w:val="0"/>
          <w:marBottom w:val="0"/>
          <w:divBdr>
            <w:top w:val="none" w:sz="0" w:space="0" w:color="auto"/>
            <w:left w:val="none" w:sz="0" w:space="0" w:color="auto"/>
            <w:bottom w:val="none" w:sz="0" w:space="0" w:color="auto"/>
            <w:right w:val="none" w:sz="0" w:space="0" w:color="auto"/>
          </w:divBdr>
        </w:div>
        <w:div w:id="1981420945">
          <w:marLeft w:val="0"/>
          <w:marRight w:val="0"/>
          <w:marTop w:val="0"/>
          <w:marBottom w:val="0"/>
          <w:divBdr>
            <w:top w:val="none" w:sz="0" w:space="0" w:color="auto"/>
            <w:left w:val="none" w:sz="0" w:space="0" w:color="auto"/>
            <w:bottom w:val="none" w:sz="0" w:space="0" w:color="auto"/>
            <w:right w:val="none" w:sz="0" w:space="0" w:color="auto"/>
          </w:divBdr>
        </w:div>
        <w:div w:id="2055887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1335</Words>
  <Characters>7348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Walter Varillas Vilchez</dc:creator>
  <cp:lastModifiedBy>Laura  Silva Rojas</cp:lastModifiedBy>
  <cp:revision>2</cp:revision>
  <dcterms:created xsi:type="dcterms:W3CDTF">2015-01-09T21:45:00Z</dcterms:created>
  <dcterms:modified xsi:type="dcterms:W3CDTF">2015-01-09T21:45:00Z</dcterms:modified>
</cp:coreProperties>
</file>